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E2DC" w14:textId="57A63CBA" w:rsidR="002622F5" w:rsidRDefault="002622F5" w:rsidP="00910828">
      <w:pPr>
        <w:pStyle w:val="Heading3"/>
        <w:ind w:left="0" w:firstLine="0"/>
        <w:rPr>
          <w:rFonts w:cs="Arial"/>
          <w:b/>
          <w:szCs w:val="24"/>
        </w:rPr>
      </w:pPr>
    </w:p>
    <w:p w14:paraId="54EDB543" w14:textId="41607B8A" w:rsidR="002622F5" w:rsidRDefault="002622F5" w:rsidP="00910828">
      <w:pPr>
        <w:pStyle w:val="Heading3"/>
        <w:ind w:left="0" w:firstLine="0"/>
        <w:rPr>
          <w:rFonts w:cs="Arial"/>
          <w:b/>
          <w:szCs w:val="24"/>
        </w:rPr>
      </w:pPr>
      <w:r>
        <w:rPr>
          <w:rFonts w:cs="Arial"/>
          <w:b/>
          <w:szCs w:val="24"/>
        </w:rPr>
        <w:t xml:space="preserve">                                                                                                 </w:t>
      </w:r>
      <w:r>
        <w:rPr>
          <w:noProof/>
        </w:rPr>
        <w:drawing>
          <wp:inline distT="0" distB="0" distL="0" distR="0" wp14:anchorId="2D70333A" wp14:editId="27F4BF63">
            <wp:extent cx="1066771" cy="1030605"/>
            <wp:effectExtent l="0" t="0" r="635" b="0"/>
            <wp:docPr id="1366934970" name="Picture 1366934970"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34970" name="Picture 1366934970" descr="A blue circle with a hand gesture an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3392" cy="1065984"/>
                    </a:xfrm>
                    <a:prstGeom prst="rect">
                      <a:avLst/>
                    </a:prstGeom>
                    <a:noFill/>
                    <a:ln>
                      <a:noFill/>
                    </a:ln>
                  </pic:spPr>
                </pic:pic>
              </a:graphicData>
            </a:graphic>
          </wp:inline>
        </w:drawing>
      </w:r>
      <w:r>
        <w:rPr>
          <w:rFonts w:cs="Arial"/>
          <w:b/>
          <w:szCs w:val="24"/>
        </w:rPr>
        <w:t xml:space="preserve">                </w:t>
      </w:r>
    </w:p>
    <w:p w14:paraId="13E4C054" w14:textId="09D1704D" w:rsidR="002622F5" w:rsidRDefault="002622F5" w:rsidP="00910828">
      <w:pPr>
        <w:pStyle w:val="Heading3"/>
        <w:ind w:left="0" w:firstLine="0"/>
        <w:rPr>
          <w:rFonts w:cs="Arial"/>
          <w:b/>
          <w:szCs w:val="24"/>
        </w:rPr>
      </w:pPr>
      <w:r>
        <w:rPr>
          <w:rFonts w:cs="Arial"/>
          <w:b/>
          <w:szCs w:val="24"/>
        </w:rPr>
        <w:t xml:space="preserve">                                                                                                 </w:t>
      </w:r>
    </w:p>
    <w:p w14:paraId="67A8BC78" w14:textId="3E4FBBCF" w:rsidR="00910828" w:rsidRDefault="006A033C" w:rsidP="00910828">
      <w:pPr>
        <w:pStyle w:val="Heading3"/>
        <w:ind w:left="0" w:firstLine="0"/>
        <w:rPr>
          <w:rFonts w:cs="Arial"/>
          <w:b/>
          <w:szCs w:val="24"/>
        </w:rPr>
      </w:pPr>
      <w:r>
        <w:rPr>
          <w:noProof/>
        </w:rPr>
        <w:drawing>
          <wp:anchor distT="0" distB="0" distL="114300" distR="114300" simplePos="0" relativeHeight="251659264" behindDoc="1" locked="1" layoutInCell="1" allowOverlap="1" wp14:anchorId="264F11CA" wp14:editId="1C6EB95E">
            <wp:simplePos x="0" y="0"/>
            <wp:positionH relativeFrom="margin">
              <wp:align>left</wp:align>
            </wp:positionH>
            <wp:positionV relativeFrom="margin">
              <wp:posOffset>76200</wp:posOffset>
            </wp:positionV>
            <wp:extent cx="1943100" cy="8921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892175"/>
                    </a:xfrm>
                    <a:prstGeom prst="rect">
                      <a:avLst/>
                    </a:prstGeom>
                  </pic:spPr>
                </pic:pic>
              </a:graphicData>
            </a:graphic>
            <wp14:sizeRelH relativeFrom="margin">
              <wp14:pctWidth>0</wp14:pctWidth>
            </wp14:sizeRelH>
            <wp14:sizeRelV relativeFrom="margin">
              <wp14:pctHeight>0</wp14:pctHeight>
            </wp14:sizeRelV>
          </wp:anchor>
        </w:drawing>
      </w:r>
    </w:p>
    <w:p w14:paraId="62AD5174" w14:textId="52943041" w:rsidR="00281EBB" w:rsidRDefault="00281EBB" w:rsidP="00910828">
      <w:pPr>
        <w:rPr>
          <w:b/>
          <w:bCs/>
          <w:szCs w:val="24"/>
        </w:rPr>
      </w:pPr>
    </w:p>
    <w:p w14:paraId="007CD986" w14:textId="77777777" w:rsidR="00073243" w:rsidRDefault="00073243" w:rsidP="00073243">
      <w:pPr>
        <w:jc w:val="center"/>
        <w:rPr>
          <w:b/>
          <w:bCs/>
          <w:szCs w:val="24"/>
        </w:rPr>
      </w:pPr>
      <w:r w:rsidRPr="00164C29">
        <w:rPr>
          <w:b/>
          <w:bCs/>
          <w:szCs w:val="24"/>
        </w:rPr>
        <w:t>JOB DESCRIPTION</w:t>
      </w:r>
    </w:p>
    <w:p w14:paraId="50B18A33" w14:textId="77777777" w:rsidR="00073243" w:rsidRPr="00164C29" w:rsidRDefault="00073243" w:rsidP="00073243">
      <w:pPr>
        <w:jc w:val="center"/>
        <w:rPr>
          <w:b/>
          <w:bCs/>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51"/>
        <w:gridCol w:w="6577"/>
      </w:tblGrid>
      <w:tr w:rsidR="00073243" w:rsidRPr="001A40A1" w14:paraId="53B1164B" w14:textId="77777777" w:rsidTr="009432FD">
        <w:tc>
          <w:tcPr>
            <w:tcW w:w="1951" w:type="dxa"/>
            <w:tcBorders>
              <w:top w:val="single" w:sz="4" w:space="0" w:color="C0C0C0"/>
              <w:left w:val="single" w:sz="4" w:space="0" w:color="C0C0C0"/>
              <w:bottom w:val="single" w:sz="4" w:space="0" w:color="C0C0C0"/>
              <w:right w:val="single" w:sz="4" w:space="0" w:color="C0C0C0"/>
            </w:tcBorders>
            <w:hideMark/>
          </w:tcPr>
          <w:p w14:paraId="460F99EC" w14:textId="77777777" w:rsidR="00073243" w:rsidRPr="001A40A1" w:rsidRDefault="00073243" w:rsidP="009432FD">
            <w:pPr>
              <w:jc w:val="both"/>
              <w:rPr>
                <w:b/>
                <w:bCs/>
                <w:sz w:val="22"/>
                <w:szCs w:val="22"/>
                <w:lang w:eastAsia="en-US"/>
              </w:rPr>
            </w:pPr>
            <w:r w:rsidRPr="001A40A1">
              <w:rPr>
                <w:b/>
                <w:bCs/>
                <w:sz w:val="22"/>
                <w:szCs w:val="22"/>
              </w:rPr>
              <w:t>Job Title:</w:t>
            </w:r>
            <w:r w:rsidRPr="001A40A1">
              <w:rPr>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5F90DE68" w14:textId="65BE7352" w:rsidR="00073243" w:rsidRPr="008D27AD" w:rsidRDefault="003C672F" w:rsidP="009432FD">
            <w:pPr>
              <w:jc w:val="both"/>
              <w:rPr>
                <w:bCs/>
                <w:sz w:val="22"/>
                <w:szCs w:val="22"/>
                <w:lang w:eastAsia="en-US"/>
              </w:rPr>
            </w:pPr>
            <w:r>
              <w:rPr>
                <w:sz w:val="22"/>
                <w:szCs w:val="22"/>
              </w:rPr>
              <w:t xml:space="preserve">Garden </w:t>
            </w:r>
            <w:r w:rsidR="00073243" w:rsidRPr="008D27AD">
              <w:rPr>
                <w:sz w:val="22"/>
                <w:szCs w:val="22"/>
              </w:rPr>
              <w:t>Experience &amp; Interpretation Officer</w:t>
            </w:r>
          </w:p>
        </w:tc>
      </w:tr>
      <w:tr w:rsidR="00073243" w:rsidRPr="001A40A1" w14:paraId="3542B188" w14:textId="77777777" w:rsidTr="009432FD">
        <w:tc>
          <w:tcPr>
            <w:tcW w:w="1951" w:type="dxa"/>
            <w:tcBorders>
              <w:top w:val="single" w:sz="4" w:space="0" w:color="C0C0C0"/>
              <w:left w:val="single" w:sz="4" w:space="0" w:color="C0C0C0"/>
              <w:bottom w:val="single" w:sz="4" w:space="0" w:color="C0C0C0"/>
              <w:right w:val="single" w:sz="4" w:space="0" w:color="C0C0C0"/>
            </w:tcBorders>
            <w:hideMark/>
          </w:tcPr>
          <w:p w14:paraId="4BB12545" w14:textId="77777777" w:rsidR="00073243" w:rsidRPr="001A40A1" w:rsidRDefault="00073243" w:rsidP="009432FD">
            <w:pPr>
              <w:jc w:val="both"/>
              <w:rPr>
                <w:bCs/>
                <w:sz w:val="22"/>
                <w:szCs w:val="22"/>
                <w:lang w:eastAsia="en-US"/>
              </w:rPr>
            </w:pPr>
            <w:r w:rsidRPr="001A40A1">
              <w:rPr>
                <w:b/>
                <w:bCs/>
                <w:sz w:val="22"/>
                <w:szCs w:val="22"/>
              </w:rPr>
              <w:t>Reports to:</w:t>
            </w:r>
            <w:r w:rsidRPr="001A40A1">
              <w:rPr>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65EFA2BA" w14:textId="7BABFF4C" w:rsidR="00073243" w:rsidRPr="001A40A1" w:rsidRDefault="00BE2449" w:rsidP="009432FD">
            <w:pPr>
              <w:jc w:val="both"/>
              <w:rPr>
                <w:bCs/>
                <w:sz w:val="22"/>
                <w:szCs w:val="22"/>
                <w:lang w:eastAsia="en-US"/>
              </w:rPr>
            </w:pPr>
            <w:r>
              <w:rPr>
                <w:bCs/>
                <w:sz w:val="22"/>
                <w:szCs w:val="22"/>
                <w:lang w:eastAsia="en-US"/>
              </w:rPr>
              <w:t>Head Gardener</w:t>
            </w:r>
          </w:p>
        </w:tc>
      </w:tr>
      <w:tr w:rsidR="00073243" w:rsidRPr="001A40A1" w14:paraId="7D051629" w14:textId="77777777" w:rsidTr="009432FD">
        <w:tc>
          <w:tcPr>
            <w:tcW w:w="1951" w:type="dxa"/>
            <w:tcBorders>
              <w:top w:val="single" w:sz="4" w:space="0" w:color="C0C0C0"/>
              <w:left w:val="single" w:sz="4" w:space="0" w:color="C0C0C0"/>
              <w:bottom w:val="single" w:sz="4" w:space="0" w:color="C0C0C0"/>
              <w:right w:val="single" w:sz="4" w:space="0" w:color="C0C0C0"/>
            </w:tcBorders>
            <w:hideMark/>
          </w:tcPr>
          <w:p w14:paraId="5AA180D3" w14:textId="77777777" w:rsidR="00073243" w:rsidRPr="001A40A1" w:rsidRDefault="00073243" w:rsidP="009432FD">
            <w:pPr>
              <w:jc w:val="both"/>
              <w:rPr>
                <w:b/>
                <w:bCs/>
                <w:sz w:val="22"/>
                <w:szCs w:val="22"/>
                <w:lang w:eastAsia="en-US"/>
              </w:rPr>
            </w:pPr>
            <w:r w:rsidRPr="001A40A1">
              <w:rPr>
                <w:b/>
                <w:bCs/>
                <w:sz w:val="22"/>
                <w:szCs w:val="22"/>
              </w:rPr>
              <w:t>Department:</w:t>
            </w:r>
          </w:p>
        </w:tc>
        <w:tc>
          <w:tcPr>
            <w:tcW w:w="6577" w:type="dxa"/>
            <w:tcBorders>
              <w:top w:val="single" w:sz="4" w:space="0" w:color="C0C0C0"/>
              <w:left w:val="single" w:sz="4" w:space="0" w:color="C0C0C0"/>
              <w:bottom w:val="single" w:sz="4" w:space="0" w:color="C0C0C0"/>
              <w:right w:val="single" w:sz="4" w:space="0" w:color="C0C0C0"/>
            </w:tcBorders>
            <w:hideMark/>
          </w:tcPr>
          <w:p w14:paraId="00D8175E" w14:textId="77777777" w:rsidR="00073243" w:rsidRPr="001A40A1" w:rsidRDefault="00073243" w:rsidP="009432FD">
            <w:pPr>
              <w:jc w:val="both"/>
              <w:rPr>
                <w:bCs/>
                <w:sz w:val="22"/>
                <w:szCs w:val="22"/>
                <w:lang w:eastAsia="en-US"/>
              </w:rPr>
            </w:pPr>
            <w:r>
              <w:rPr>
                <w:bCs/>
                <w:sz w:val="22"/>
                <w:szCs w:val="22"/>
              </w:rPr>
              <w:t>Collections &amp; Conservation</w:t>
            </w:r>
          </w:p>
        </w:tc>
      </w:tr>
    </w:tbl>
    <w:p w14:paraId="473018C2" w14:textId="77777777" w:rsidR="00073243" w:rsidRDefault="00073243" w:rsidP="00073243">
      <w:pPr>
        <w:spacing w:after="120"/>
        <w:jc w:val="both"/>
        <w:rPr>
          <w:b/>
          <w:bCs/>
          <w:sz w:val="22"/>
          <w:szCs w:val="22"/>
        </w:rPr>
      </w:pPr>
    </w:p>
    <w:p w14:paraId="1B32A538" w14:textId="77777777" w:rsidR="00073243" w:rsidRPr="001A40A1" w:rsidRDefault="00073243" w:rsidP="00073243">
      <w:pPr>
        <w:spacing w:after="120"/>
        <w:jc w:val="both"/>
        <w:rPr>
          <w:b/>
          <w:bCs/>
          <w:sz w:val="22"/>
          <w:szCs w:val="22"/>
        </w:rPr>
      </w:pPr>
      <w:r w:rsidRPr="001A40A1">
        <w:rPr>
          <w:b/>
          <w:bCs/>
          <w:sz w:val="22"/>
          <w:szCs w:val="22"/>
        </w:rPr>
        <w:t>Purpose of the Job</w:t>
      </w:r>
    </w:p>
    <w:p w14:paraId="00F9078D" w14:textId="77777777" w:rsidR="00073243" w:rsidRDefault="00073243" w:rsidP="00BE2449">
      <w:pPr>
        <w:autoSpaceDE w:val="0"/>
        <w:autoSpaceDN w:val="0"/>
        <w:adjustRightInd w:val="0"/>
        <w:jc w:val="both"/>
        <w:rPr>
          <w:rFonts w:eastAsiaTheme="minorHAnsi"/>
          <w:sz w:val="22"/>
          <w:szCs w:val="22"/>
          <w:lang w:eastAsia="en-US"/>
        </w:rPr>
      </w:pPr>
      <w:r w:rsidRPr="009A57A3">
        <w:rPr>
          <w:rFonts w:eastAsiaTheme="minorHAnsi"/>
          <w:sz w:val="22"/>
          <w:szCs w:val="22"/>
          <w:lang w:eastAsia="en-US"/>
        </w:rPr>
        <w:t>This post is funded by the National Lottery Heritage Fund</w:t>
      </w:r>
      <w:r>
        <w:rPr>
          <w:rFonts w:eastAsiaTheme="minorHAnsi"/>
          <w:sz w:val="22"/>
          <w:szCs w:val="22"/>
          <w:lang w:eastAsia="en-US"/>
        </w:rPr>
        <w:t xml:space="preserve"> </w:t>
      </w:r>
      <w:r w:rsidRPr="009A57A3">
        <w:rPr>
          <w:rFonts w:eastAsiaTheme="minorHAnsi"/>
          <w:sz w:val="22"/>
          <w:szCs w:val="22"/>
          <w:lang w:eastAsia="en-US"/>
        </w:rPr>
        <w:t xml:space="preserve">and provides </w:t>
      </w:r>
      <w:r>
        <w:rPr>
          <w:rFonts w:eastAsiaTheme="minorHAnsi"/>
          <w:sz w:val="22"/>
          <w:szCs w:val="22"/>
          <w:lang w:eastAsia="en-US"/>
        </w:rPr>
        <w:t xml:space="preserve">support and </w:t>
      </w:r>
      <w:r w:rsidRPr="009A57A3">
        <w:rPr>
          <w:rFonts w:eastAsiaTheme="minorHAnsi"/>
          <w:sz w:val="22"/>
          <w:szCs w:val="22"/>
          <w:lang w:eastAsia="en-US"/>
        </w:rPr>
        <w:t>capacity for</w:t>
      </w:r>
      <w:r>
        <w:rPr>
          <w:rFonts w:eastAsiaTheme="minorHAnsi"/>
          <w:sz w:val="22"/>
          <w:szCs w:val="22"/>
          <w:lang w:eastAsia="en-US"/>
        </w:rPr>
        <w:t xml:space="preserve"> </w:t>
      </w:r>
      <w:r w:rsidRPr="009A57A3">
        <w:rPr>
          <w:rFonts w:eastAsiaTheme="minorHAnsi"/>
          <w:sz w:val="22"/>
          <w:szCs w:val="22"/>
          <w:lang w:eastAsia="en-US"/>
        </w:rPr>
        <w:t xml:space="preserve">the team developing </w:t>
      </w:r>
      <w:r>
        <w:rPr>
          <w:rFonts w:eastAsiaTheme="minorHAnsi"/>
          <w:sz w:val="22"/>
          <w:szCs w:val="22"/>
          <w:lang w:eastAsia="en-US"/>
        </w:rPr>
        <w:t>the project of</w:t>
      </w:r>
      <w:r w:rsidRPr="009A57A3">
        <w:rPr>
          <w:rFonts w:eastAsiaTheme="minorHAnsi"/>
          <w:sz w:val="22"/>
          <w:szCs w:val="22"/>
          <w:lang w:eastAsia="en-US"/>
        </w:rPr>
        <w:t xml:space="preserve"> major improvements to the Royal Pavilion Garden</w:t>
      </w:r>
      <w:r>
        <w:rPr>
          <w:rFonts w:eastAsiaTheme="minorHAnsi"/>
          <w:sz w:val="22"/>
          <w:szCs w:val="22"/>
          <w:lang w:eastAsia="en-US"/>
        </w:rPr>
        <w:t xml:space="preserve"> known as ‘A Garden Fit For a King: Reawakening Brighton’s Royal Estate’</w:t>
      </w:r>
      <w:r w:rsidRPr="009A57A3">
        <w:rPr>
          <w:rFonts w:eastAsiaTheme="minorHAnsi"/>
          <w:sz w:val="22"/>
          <w:szCs w:val="22"/>
          <w:lang w:eastAsia="en-US"/>
        </w:rPr>
        <w:t>.</w:t>
      </w:r>
      <w:r>
        <w:rPr>
          <w:rFonts w:eastAsiaTheme="minorHAnsi"/>
          <w:sz w:val="22"/>
          <w:szCs w:val="22"/>
          <w:lang w:eastAsia="en-US"/>
        </w:rPr>
        <w:t xml:space="preserve"> Project delivery is a partnership between Brighton &amp; Hove Museums (B&amp;HM) and Brighton &amp; Hove City Council (BHCC). </w:t>
      </w:r>
    </w:p>
    <w:p w14:paraId="6CA35428" w14:textId="77777777" w:rsidR="00073243" w:rsidRDefault="00073243" w:rsidP="00BE2449">
      <w:pPr>
        <w:autoSpaceDE w:val="0"/>
        <w:autoSpaceDN w:val="0"/>
        <w:adjustRightInd w:val="0"/>
        <w:jc w:val="both"/>
        <w:rPr>
          <w:rFonts w:eastAsiaTheme="minorHAnsi"/>
          <w:sz w:val="22"/>
          <w:szCs w:val="22"/>
          <w:lang w:eastAsia="en-US"/>
        </w:rPr>
      </w:pPr>
    </w:p>
    <w:p w14:paraId="50E07B9E" w14:textId="77777777" w:rsidR="00073243" w:rsidRPr="00971572" w:rsidRDefault="00073243" w:rsidP="00BE2449">
      <w:pPr>
        <w:autoSpaceDE w:val="0"/>
        <w:autoSpaceDN w:val="0"/>
        <w:adjustRightInd w:val="0"/>
        <w:jc w:val="both"/>
        <w:rPr>
          <w:rFonts w:eastAsiaTheme="minorHAnsi"/>
          <w:sz w:val="22"/>
          <w:szCs w:val="22"/>
          <w:lang w:eastAsia="en-US"/>
        </w:rPr>
      </w:pPr>
      <w:r w:rsidRPr="00971572">
        <w:rPr>
          <w:sz w:val="22"/>
          <w:szCs w:val="22"/>
        </w:rPr>
        <w:t xml:space="preserve">The primary aims of the project are to preserve the </w:t>
      </w:r>
      <w:r w:rsidRPr="00971572">
        <w:rPr>
          <w:rFonts w:eastAsiaTheme="minorHAnsi"/>
          <w:sz w:val="22"/>
          <w:szCs w:val="22"/>
          <w:lang w:eastAsia="en-US"/>
        </w:rPr>
        <w:t xml:space="preserve">Grade II Listed landscape </w:t>
      </w:r>
      <w:r w:rsidRPr="00971572">
        <w:rPr>
          <w:sz w:val="22"/>
          <w:szCs w:val="22"/>
        </w:rPr>
        <w:t>and to have the garden removed from the ‘At Risk Register’. Alongside this the project will transform the way we engage audiences with the Garden’s heritage.</w:t>
      </w:r>
    </w:p>
    <w:p w14:paraId="4EF32FCB" w14:textId="77777777" w:rsidR="00073243" w:rsidRPr="00971572" w:rsidRDefault="00073243" w:rsidP="00BE2449">
      <w:pPr>
        <w:autoSpaceDE w:val="0"/>
        <w:autoSpaceDN w:val="0"/>
        <w:adjustRightInd w:val="0"/>
        <w:jc w:val="both"/>
        <w:rPr>
          <w:rFonts w:eastAsiaTheme="minorHAnsi"/>
          <w:sz w:val="22"/>
          <w:szCs w:val="22"/>
          <w:lang w:eastAsia="en-US"/>
        </w:rPr>
      </w:pPr>
    </w:p>
    <w:p w14:paraId="627D5EF4" w14:textId="77777777" w:rsidR="00073243" w:rsidRPr="00492861" w:rsidRDefault="00073243" w:rsidP="00BE2449">
      <w:pPr>
        <w:autoSpaceDE w:val="0"/>
        <w:autoSpaceDN w:val="0"/>
        <w:adjustRightInd w:val="0"/>
        <w:jc w:val="both"/>
        <w:rPr>
          <w:rFonts w:eastAsiaTheme="minorHAnsi"/>
          <w:sz w:val="22"/>
          <w:szCs w:val="22"/>
          <w:lang w:eastAsia="en-US"/>
        </w:rPr>
      </w:pPr>
      <w:r w:rsidRPr="00971572">
        <w:rPr>
          <w:rFonts w:eastAsiaTheme="minorHAnsi"/>
          <w:sz w:val="22"/>
          <w:szCs w:val="22"/>
          <w:lang w:eastAsia="en-US"/>
        </w:rPr>
        <w:t xml:space="preserve">The Royal Pavilion Garden is </w:t>
      </w:r>
      <w:r w:rsidRPr="00971572">
        <w:rPr>
          <w:sz w:val="22"/>
          <w:szCs w:val="22"/>
        </w:rPr>
        <w:t>one of the country’s most important Regency landscapes</w:t>
      </w:r>
      <w:r w:rsidRPr="00971572">
        <w:rPr>
          <w:rFonts w:eastAsiaTheme="minorHAnsi"/>
          <w:sz w:val="22"/>
          <w:szCs w:val="22"/>
          <w:lang w:eastAsia="en-US"/>
        </w:rPr>
        <w:t xml:space="preserve"> and is therefore of national interest and significance. It is a garden of royal origin, designed and </w:t>
      </w:r>
      <w:r w:rsidRPr="00D21413">
        <w:rPr>
          <w:rFonts w:eastAsiaTheme="minorHAnsi"/>
          <w:sz w:val="22"/>
          <w:szCs w:val="22"/>
          <w:lang w:eastAsia="en-US"/>
        </w:rPr>
        <w:t>laid out for the Prince Regent, later King George IV, by John Nash and the royal gardener William Aiton. The Garden was restored in phases over a period of years from 1984. It forms the Royal Estate and was an intimate setting</w:t>
      </w:r>
      <w:r w:rsidRPr="009A57A3">
        <w:rPr>
          <w:rFonts w:eastAsiaTheme="minorHAnsi"/>
          <w:sz w:val="22"/>
          <w:szCs w:val="22"/>
          <w:lang w:eastAsia="en-US"/>
        </w:rPr>
        <w:t xml:space="preserve"> for the Grade I Royal Pavilion, which is the most iconic building</w:t>
      </w:r>
      <w:r>
        <w:rPr>
          <w:rFonts w:eastAsiaTheme="minorHAnsi"/>
          <w:sz w:val="22"/>
          <w:szCs w:val="22"/>
          <w:lang w:eastAsia="en-US"/>
        </w:rPr>
        <w:t xml:space="preserve"> </w:t>
      </w:r>
      <w:r w:rsidRPr="009A57A3">
        <w:rPr>
          <w:rFonts w:eastAsiaTheme="minorHAnsi"/>
          <w:sz w:val="22"/>
          <w:szCs w:val="22"/>
          <w:lang w:eastAsia="en-US"/>
        </w:rPr>
        <w:t>in the city of Brighton &amp; Hove, attracting thousands of visitors annually.</w:t>
      </w:r>
      <w:r>
        <w:rPr>
          <w:rFonts w:eastAsiaTheme="minorHAnsi"/>
          <w:sz w:val="22"/>
          <w:szCs w:val="22"/>
          <w:lang w:eastAsia="en-US"/>
        </w:rPr>
        <w:t xml:space="preserve"> </w:t>
      </w:r>
      <w:r w:rsidRPr="00492861">
        <w:rPr>
          <w:rFonts w:eastAsiaTheme="minorHAnsi"/>
          <w:sz w:val="22"/>
          <w:szCs w:val="22"/>
          <w:lang w:eastAsia="en-US"/>
        </w:rPr>
        <w:t xml:space="preserve">The </w:t>
      </w:r>
      <w:r>
        <w:rPr>
          <w:rFonts w:eastAsiaTheme="minorHAnsi"/>
          <w:sz w:val="22"/>
          <w:szCs w:val="22"/>
          <w:lang w:eastAsia="en-US"/>
        </w:rPr>
        <w:t>G</w:t>
      </w:r>
      <w:r w:rsidRPr="00492861">
        <w:rPr>
          <w:rFonts w:eastAsiaTheme="minorHAnsi"/>
          <w:sz w:val="22"/>
          <w:szCs w:val="22"/>
          <w:lang w:eastAsia="en-US"/>
        </w:rPr>
        <w:t>arden offers an unparalleled opportunity for a heritage visitor experience within an urban public park setting, crossing Regency, Victorian and 20th century narratives</w:t>
      </w:r>
      <w:r>
        <w:rPr>
          <w:rFonts w:eastAsiaTheme="minorHAnsi"/>
          <w:sz w:val="22"/>
          <w:szCs w:val="22"/>
          <w:lang w:eastAsia="en-US"/>
        </w:rPr>
        <w:t>.</w:t>
      </w:r>
    </w:p>
    <w:p w14:paraId="7EB0992B" w14:textId="77777777" w:rsidR="00073243" w:rsidRPr="009A57A3" w:rsidRDefault="00073243" w:rsidP="00BE2449">
      <w:pPr>
        <w:autoSpaceDE w:val="0"/>
        <w:autoSpaceDN w:val="0"/>
        <w:adjustRightInd w:val="0"/>
        <w:jc w:val="both"/>
        <w:rPr>
          <w:rFonts w:eastAsiaTheme="minorHAnsi"/>
          <w:sz w:val="22"/>
          <w:szCs w:val="22"/>
          <w:lang w:eastAsia="en-US"/>
        </w:rPr>
      </w:pPr>
    </w:p>
    <w:p w14:paraId="57F1015A" w14:textId="77777777" w:rsidR="00073243" w:rsidRPr="009A57A3" w:rsidRDefault="00073243" w:rsidP="00BE2449">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The </w:t>
      </w:r>
      <w:r w:rsidRPr="009A57A3">
        <w:rPr>
          <w:rFonts w:eastAsiaTheme="minorHAnsi"/>
          <w:sz w:val="22"/>
          <w:szCs w:val="22"/>
          <w:lang w:eastAsia="en-US"/>
        </w:rPr>
        <w:t xml:space="preserve">main aspect </w:t>
      </w:r>
      <w:r>
        <w:rPr>
          <w:rFonts w:eastAsiaTheme="minorHAnsi"/>
          <w:sz w:val="22"/>
          <w:szCs w:val="22"/>
          <w:lang w:eastAsia="en-US"/>
        </w:rPr>
        <w:t xml:space="preserve">of </w:t>
      </w:r>
      <w:r w:rsidRPr="009A57A3">
        <w:rPr>
          <w:rFonts w:eastAsiaTheme="minorHAnsi"/>
          <w:sz w:val="22"/>
          <w:szCs w:val="22"/>
          <w:lang w:eastAsia="en-US"/>
        </w:rPr>
        <w:t>this role</w:t>
      </w:r>
      <w:r>
        <w:rPr>
          <w:rFonts w:eastAsiaTheme="minorHAnsi"/>
          <w:sz w:val="22"/>
          <w:szCs w:val="22"/>
          <w:lang w:eastAsia="en-US"/>
        </w:rPr>
        <w:t xml:space="preserve"> is for </w:t>
      </w:r>
      <w:r w:rsidRPr="009A57A3">
        <w:rPr>
          <w:rFonts w:eastAsiaTheme="minorHAnsi"/>
          <w:sz w:val="22"/>
          <w:szCs w:val="22"/>
          <w:lang w:eastAsia="en-US"/>
        </w:rPr>
        <w:t xml:space="preserve">the postholder </w:t>
      </w:r>
      <w:r>
        <w:rPr>
          <w:rFonts w:eastAsiaTheme="minorHAnsi"/>
          <w:sz w:val="22"/>
          <w:szCs w:val="22"/>
          <w:lang w:eastAsia="en-US"/>
        </w:rPr>
        <w:t xml:space="preserve">to </w:t>
      </w:r>
      <w:r w:rsidRPr="009A57A3">
        <w:rPr>
          <w:rFonts w:eastAsiaTheme="minorHAnsi"/>
          <w:sz w:val="22"/>
          <w:szCs w:val="22"/>
          <w:lang w:eastAsia="en-US"/>
        </w:rPr>
        <w:t>work with the project team to support and implement interpretation</w:t>
      </w:r>
      <w:r>
        <w:rPr>
          <w:rFonts w:eastAsiaTheme="minorHAnsi"/>
          <w:sz w:val="22"/>
          <w:szCs w:val="22"/>
          <w:lang w:eastAsia="en-US"/>
        </w:rPr>
        <w:t xml:space="preserve"> </w:t>
      </w:r>
      <w:r w:rsidRPr="009A57A3">
        <w:rPr>
          <w:rFonts w:eastAsiaTheme="minorHAnsi"/>
          <w:sz w:val="22"/>
          <w:szCs w:val="22"/>
          <w:lang w:eastAsia="en-US"/>
        </w:rPr>
        <w:t>content creation and designs for major</w:t>
      </w:r>
      <w:r>
        <w:rPr>
          <w:rFonts w:eastAsiaTheme="minorHAnsi"/>
          <w:sz w:val="22"/>
          <w:szCs w:val="22"/>
          <w:lang w:eastAsia="en-US"/>
        </w:rPr>
        <w:t xml:space="preserve"> </w:t>
      </w:r>
      <w:r w:rsidRPr="009A57A3">
        <w:rPr>
          <w:rFonts w:eastAsiaTheme="minorHAnsi"/>
          <w:sz w:val="22"/>
          <w:szCs w:val="22"/>
          <w:lang w:eastAsia="en-US"/>
        </w:rPr>
        <w:t>improvements to the Royal Pavilion Garden, following the plans and processes laid out in</w:t>
      </w:r>
      <w:r>
        <w:rPr>
          <w:rFonts w:eastAsiaTheme="minorHAnsi"/>
          <w:sz w:val="22"/>
          <w:szCs w:val="22"/>
          <w:lang w:eastAsia="en-US"/>
        </w:rPr>
        <w:t xml:space="preserve"> </w:t>
      </w:r>
      <w:r w:rsidRPr="009A57A3">
        <w:rPr>
          <w:rFonts w:eastAsiaTheme="minorHAnsi"/>
          <w:sz w:val="22"/>
          <w:szCs w:val="22"/>
          <w:lang w:eastAsia="en-US"/>
        </w:rPr>
        <w:t>the project’s</w:t>
      </w:r>
      <w:r>
        <w:rPr>
          <w:rFonts w:eastAsiaTheme="minorHAnsi"/>
          <w:sz w:val="22"/>
          <w:szCs w:val="22"/>
          <w:lang w:eastAsia="en-US"/>
        </w:rPr>
        <w:t xml:space="preserve"> </w:t>
      </w:r>
      <w:r w:rsidRPr="009A57A3">
        <w:rPr>
          <w:rFonts w:eastAsiaTheme="minorHAnsi"/>
          <w:sz w:val="22"/>
          <w:szCs w:val="22"/>
          <w:lang w:eastAsia="en-US"/>
        </w:rPr>
        <w:t>Interpretation Plan</w:t>
      </w:r>
      <w:r>
        <w:rPr>
          <w:rFonts w:eastAsiaTheme="minorHAnsi"/>
          <w:sz w:val="22"/>
          <w:szCs w:val="22"/>
          <w:lang w:eastAsia="en-US"/>
        </w:rPr>
        <w:t xml:space="preserve">. As part of this the postholder will use historic </w:t>
      </w:r>
      <w:r w:rsidRPr="009A57A3">
        <w:rPr>
          <w:rFonts w:eastAsiaTheme="minorHAnsi"/>
          <w:sz w:val="22"/>
          <w:szCs w:val="22"/>
          <w:lang w:eastAsia="en-US"/>
        </w:rPr>
        <w:t xml:space="preserve">research material to </w:t>
      </w:r>
      <w:r>
        <w:rPr>
          <w:rFonts w:eastAsiaTheme="minorHAnsi"/>
          <w:sz w:val="22"/>
          <w:szCs w:val="22"/>
          <w:lang w:eastAsia="en-US"/>
        </w:rPr>
        <w:t xml:space="preserve">update </w:t>
      </w:r>
      <w:r w:rsidRPr="009A57A3">
        <w:rPr>
          <w:rFonts w:eastAsiaTheme="minorHAnsi"/>
          <w:sz w:val="22"/>
          <w:szCs w:val="22"/>
          <w:lang w:eastAsia="en-US"/>
        </w:rPr>
        <w:t>the Activity Plan and Interpretation Plan</w:t>
      </w:r>
      <w:r>
        <w:rPr>
          <w:rFonts w:eastAsiaTheme="minorHAnsi"/>
          <w:sz w:val="22"/>
          <w:szCs w:val="22"/>
          <w:lang w:eastAsia="en-US"/>
        </w:rPr>
        <w:t xml:space="preserve"> and support improving access to the archives and collection relating to the Garden. </w:t>
      </w:r>
    </w:p>
    <w:p w14:paraId="53CDC7EA" w14:textId="77777777" w:rsidR="00073243" w:rsidRPr="009A57A3" w:rsidRDefault="00073243" w:rsidP="00BE2449">
      <w:pPr>
        <w:autoSpaceDE w:val="0"/>
        <w:autoSpaceDN w:val="0"/>
        <w:adjustRightInd w:val="0"/>
        <w:jc w:val="both"/>
        <w:rPr>
          <w:rFonts w:eastAsiaTheme="minorHAnsi"/>
          <w:sz w:val="22"/>
          <w:szCs w:val="22"/>
          <w:lang w:eastAsia="en-US"/>
        </w:rPr>
      </w:pPr>
    </w:p>
    <w:p w14:paraId="187B3D44" w14:textId="77777777" w:rsidR="00073243" w:rsidRDefault="00073243" w:rsidP="00BE2449">
      <w:pPr>
        <w:autoSpaceDE w:val="0"/>
        <w:autoSpaceDN w:val="0"/>
        <w:adjustRightInd w:val="0"/>
        <w:jc w:val="both"/>
        <w:rPr>
          <w:rFonts w:eastAsiaTheme="minorHAnsi"/>
          <w:sz w:val="22"/>
          <w:szCs w:val="22"/>
          <w:lang w:eastAsia="en-US"/>
        </w:rPr>
      </w:pPr>
      <w:r w:rsidRPr="009A57A3">
        <w:rPr>
          <w:rFonts w:eastAsiaTheme="minorHAnsi"/>
          <w:sz w:val="22"/>
          <w:szCs w:val="22"/>
          <w:lang w:eastAsia="en-US"/>
        </w:rPr>
        <w:t xml:space="preserve">The postholder will work </w:t>
      </w:r>
      <w:r>
        <w:rPr>
          <w:rFonts w:eastAsiaTheme="minorHAnsi"/>
          <w:sz w:val="22"/>
          <w:szCs w:val="22"/>
          <w:lang w:eastAsia="en-US"/>
        </w:rPr>
        <w:t xml:space="preserve">closely </w:t>
      </w:r>
      <w:r w:rsidRPr="009A57A3">
        <w:rPr>
          <w:rFonts w:eastAsiaTheme="minorHAnsi"/>
          <w:sz w:val="22"/>
          <w:szCs w:val="22"/>
          <w:lang w:eastAsia="en-US"/>
        </w:rPr>
        <w:t xml:space="preserve">with colleagues </w:t>
      </w:r>
      <w:r>
        <w:rPr>
          <w:rFonts w:eastAsiaTheme="minorHAnsi"/>
          <w:sz w:val="22"/>
          <w:szCs w:val="22"/>
          <w:lang w:eastAsia="en-US"/>
        </w:rPr>
        <w:t>from the Programming, Learning and Engagement, Garden, Marketing, and Collections teams.</w:t>
      </w:r>
    </w:p>
    <w:p w14:paraId="4AEA2AB3" w14:textId="77777777" w:rsidR="00073243" w:rsidRPr="009A57A3" w:rsidRDefault="00073243" w:rsidP="00073243">
      <w:pPr>
        <w:autoSpaceDE w:val="0"/>
        <w:autoSpaceDN w:val="0"/>
        <w:adjustRightInd w:val="0"/>
        <w:rPr>
          <w:sz w:val="22"/>
          <w:szCs w:val="22"/>
        </w:rPr>
      </w:pPr>
    </w:p>
    <w:p w14:paraId="1474FC6E" w14:textId="77777777" w:rsidR="00073243" w:rsidRPr="001A40A1" w:rsidRDefault="00073243" w:rsidP="00073243">
      <w:pPr>
        <w:spacing w:after="120"/>
        <w:jc w:val="both"/>
        <w:rPr>
          <w:b/>
          <w:bCs/>
          <w:sz w:val="22"/>
          <w:szCs w:val="22"/>
        </w:rPr>
      </w:pPr>
      <w:r w:rsidRPr="001A40A1">
        <w:rPr>
          <w:b/>
          <w:bCs/>
          <w:sz w:val="22"/>
          <w:szCs w:val="22"/>
        </w:rPr>
        <w:t>Principal Accountabilities</w:t>
      </w:r>
    </w:p>
    <w:p w14:paraId="6704D4E9" w14:textId="77777777" w:rsidR="00073243" w:rsidRDefault="00073243" w:rsidP="00073243">
      <w:pPr>
        <w:pStyle w:val="ListParagraph"/>
        <w:numPr>
          <w:ilvl w:val="0"/>
          <w:numId w:val="8"/>
        </w:numPr>
        <w:autoSpaceDE w:val="0"/>
        <w:autoSpaceDN w:val="0"/>
        <w:adjustRightInd w:val="0"/>
        <w:rPr>
          <w:rFonts w:eastAsiaTheme="minorHAnsi"/>
          <w:sz w:val="22"/>
          <w:szCs w:val="22"/>
          <w:lang w:eastAsia="en-US"/>
        </w:rPr>
      </w:pPr>
      <w:r w:rsidRPr="00C00356">
        <w:rPr>
          <w:rFonts w:eastAsiaTheme="minorHAnsi"/>
          <w:sz w:val="22"/>
          <w:szCs w:val="22"/>
          <w:lang w:eastAsia="en-US"/>
        </w:rPr>
        <w:t>To deliver the project’s Interpretation Plan, in collaboration with project and wider B&amp;HM</w:t>
      </w:r>
      <w:r>
        <w:rPr>
          <w:rFonts w:eastAsiaTheme="minorHAnsi"/>
          <w:sz w:val="22"/>
          <w:szCs w:val="22"/>
          <w:lang w:eastAsia="en-US"/>
        </w:rPr>
        <w:t xml:space="preserve"> </w:t>
      </w:r>
      <w:r w:rsidRPr="00D70ECD">
        <w:rPr>
          <w:rFonts w:eastAsiaTheme="minorHAnsi"/>
          <w:sz w:val="22"/>
          <w:szCs w:val="22"/>
          <w:lang w:eastAsia="en-US"/>
        </w:rPr>
        <w:t>colleagues.</w:t>
      </w:r>
    </w:p>
    <w:p w14:paraId="7585FC59" w14:textId="77777777" w:rsidR="00BE2449" w:rsidRPr="00D70ECD" w:rsidRDefault="00BE2449" w:rsidP="00BE2449">
      <w:pPr>
        <w:pStyle w:val="ListParagraph"/>
        <w:autoSpaceDE w:val="0"/>
        <w:autoSpaceDN w:val="0"/>
        <w:adjustRightInd w:val="0"/>
        <w:rPr>
          <w:rFonts w:eastAsiaTheme="minorHAnsi"/>
          <w:sz w:val="22"/>
          <w:szCs w:val="22"/>
          <w:lang w:eastAsia="en-US"/>
        </w:rPr>
      </w:pPr>
    </w:p>
    <w:p w14:paraId="3F68DD64" w14:textId="77777777" w:rsidR="00073243" w:rsidRPr="00C00356" w:rsidRDefault="00073243" w:rsidP="00073243">
      <w:pPr>
        <w:pStyle w:val="ListParagraph"/>
        <w:numPr>
          <w:ilvl w:val="0"/>
          <w:numId w:val="8"/>
        </w:numPr>
        <w:autoSpaceDE w:val="0"/>
        <w:autoSpaceDN w:val="0"/>
        <w:adjustRightInd w:val="0"/>
        <w:rPr>
          <w:rFonts w:eastAsiaTheme="minorHAnsi"/>
          <w:sz w:val="22"/>
          <w:szCs w:val="22"/>
          <w:lang w:eastAsia="en-US"/>
        </w:rPr>
      </w:pPr>
      <w:r w:rsidRPr="00C00356">
        <w:rPr>
          <w:rFonts w:eastAsiaTheme="minorHAnsi"/>
          <w:sz w:val="22"/>
          <w:szCs w:val="22"/>
          <w:lang w:eastAsia="en-US"/>
        </w:rPr>
        <w:lastRenderedPageBreak/>
        <w:t>To contribute to the continued development of the Activity Plan and Interpretation Plan in order to engage target audiences, with particular emphasis on those from the projects’ four priority audiences:</w:t>
      </w:r>
    </w:p>
    <w:p w14:paraId="35020AA3" w14:textId="77777777" w:rsidR="00073243" w:rsidRDefault="00073243" w:rsidP="00073243">
      <w:pPr>
        <w:pStyle w:val="ListParagraph"/>
        <w:numPr>
          <w:ilvl w:val="0"/>
          <w:numId w:val="11"/>
        </w:numPr>
        <w:autoSpaceDE w:val="0"/>
        <w:autoSpaceDN w:val="0"/>
        <w:adjustRightInd w:val="0"/>
        <w:rPr>
          <w:rFonts w:eastAsiaTheme="minorHAnsi"/>
          <w:sz w:val="22"/>
          <w:szCs w:val="22"/>
          <w:lang w:eastAsia="en-US"/>
        </w:rPr>
      </w:pPr>
      <w:r w:rsidRPr="00492861">
        <w:rPr>
          <w:rFonts w:eastAsiaTheme="minorHAnsi"/>
          <w:sz w:val="22"/>
          <w:szCs w:val="22"/>
          <w:lang w:eastAsia="en-US"/>
        </w:rPr>
        <w:t>People with disabilities</w:t>
      </w:r>
    </w:p>
    <w:p w14:paraId="2A5EE9BB" w14:textId="77777777" w:rsidR="00073243" w:rsidRDefault="00073243" w:rsidP="00073243">
      <w:pPr>
        <w:pStyle w:val="ListParagraph"/>
        <w:numPr>
          <w:ilvl w:val="0"/>
          <w:numId w:val="11"/>
        </w:numPr>
        <w:autoSpaceDE w:val="0"/>
        <w:autoSpaceDN w:val="0"/>
        <w:adjustRightInd w:val="0"/>
        <w:rPr>
          <w:rFonts w:eastAsiaTheme="minorHAnsi"/>
          <w:sz w:val="22"/>
          <w:szCs w:val="22"/>
          <w:lang w:eastAsia="en-US"/>
        </w:rPr>
      </w:pPr>
      <w:r w:rsidRPr="00492861">
        <w:rPr>
          <w:rFonts w:eastAsiaTheme="minorHAnsi"/>
          <w:sz w:val="22"/>
          <w:szCs w:val="22"/>
          <w:lang w:eastAsia="en-US"/>
        </w:rPr>
        <w:t>People with poor mental health</w:t>
      </w:r>
    </w:p>
    <w:p w14:paraId="16396E99" w14:textId="77777777" w:rsidR="00073243" w:rsidRDefault="00073243" w:rsidP="00073243">
      <w:pPr>
        <w:pStyle w:val="ListParagraph"/>
        <w:numPr>
          <w:ilvl w:val="0"/>
          <w:numId w:val="11"/>
        </w:numPr>
        <w:autoSpaceDE w:val="0"/>
        <w:autoSpaceDN w:val="0"/>
        <w:adjustRightInd w:val="0"/>
        <w:rPr>
          <w:rFonts w:eastAsiaTheme="minorHAnsi"/>
          <w:sz w:val="22"/>
          <w:szCs w:val="22"/>
          <w:lang w:eastAsia="en-US"/>
        </w:rPr>
      </w:pPr>
      <w:r w:rsidRPr="00492861">
        <w:rPr>
          <w:rFonts w:eastAsiaTheme="minorHAnsi"/>
          <w:sz w:val="22"/>
          <w:szCs w:val="22"/>
          <w:lang w:eastAsia="en-US"/>
        </w:rPr>
        <w:t>Families and adults on low incomes</w:t>
      </w:r>
    </w:p>
    <w:p w14:paraId="345497E2" w14:textId="77777777" w:rsidR="00073243" w:rsidRPr="00492861" w:rsidRDefault="00073243" w:rsidP="00073243">
      <w:pPr>
        <w:pStyle w:val="ListParagraph"/>
        <w:numPr>
          <w:ilvl w:val="0"/>
          <w:numId w:val="11"/>
        </w:numPr>
        <w:autoSpaceDE w:val="0"/>
        <w:autoSpaceDN w:val="0"/>
        <w:adjustRightInd w:val="0"/>
        <w:rPr>
          <w:rFonts w:eastAsiaTheme="minorHAnsi"/>
          <w:sz w:val="22"/>
          <w:szCs w:val="22"/>
          <w:lang w:eastAsia="en-US"/>
        </w:rPr>
      </w:pPr>
      <w:r w:rsidRPr="00492861">
        <w:rPr>
          <w:rFonts w:eastAsiaTheme="minorHAnsi"/>
          <w:sz w:val="22"/>
          <w:szCs w:val="22"/>
          <w:lang w:eastAsia="en-US"/>
        </w:rPr>
        <w:t>Young people</w:t>
      </w:r>
    </w:p>
    <w:p w14:paraId="2C538AB3" w14:textId="77777777" w:rsidR="00073243" w:rsidRDefault="00073243" w:rsidP="00073243">
      <w:pPr>
        <w:pStyle w:val="ListParagraph"/>
        <w:autoSpaceDE w:val="0"/>
        <w:autoSpaceDN w:val="0"/>
        <w:adjustRightInd w:val="0"/>
        <w:rPr>
          <w:rFonts w:ascii="GillSansNova" w:eastAsiaTheme="minorHAnsi" w:hAnsi="GillSansNova" w:cs="GillSansNova"/>
          <w:sz w:val="22"/>
          <w:szCs w:val="22"/>
          <w:lang w:eastAsia="en-US"/>
        </w:rPr>
      </w:pPr>
    </w:p>
    <w:p w14:paraId="1BFCC773" w14:textId="1E97296A" w:rsidR="00073243" w:rsidRDefault="00073243" w:rsidP="00073243">
      <w:pPr>
        <w:pStyle w:val="ListParagraph"/>
        <w:numPr>
          <w:ilvl w:val="0"/>
          <w:numId w:val="8"/>
        </w:numPr>
        <w:autoSpaceDE w:val="0"/>
        <w:autoSpaceDN w:val="0"/>
        <w:adjustRightInd w:val="0"/>
        <w:rPr>
          <w:rFonts w:eastAsiaTheme="minorHAnsi"/>
          <w:sz w:val="22"/>
          <w:szCs w:val="22"/>
          <w:lang w:eastAsia="en-US"/>
        </w:rPr>
      </w:pPr>
      <w:r w:rsidRPr="007C39A4">
        <w:rPr>
          <w:rFonts w:eastAsiaTheme="minorHAnsi"/>
          <w:sz w:val="22"/>
          <w:szCs w:val="22"/>
          <w:lang w:eastAsia="en-US"/>
        </w:rPr>
        <w:t>To work closely with the external Interpretation Consultant</w:t>
      </w:r>
      <w:r w:rsidR="003C672F">
        <w:rPr>
          <w:rFonts w:eastAsiaTheme="minorHAnsi"/>
          <w:sz w:val="22"/>
          <w:szCs w:val="22"/>
          <w:lang w:eastAsia="en-US"/>
        </w:rPr>
        <w:t xml:space="preserve"> and project team</w:t>
      </w:r>
      <w:r w:rsidRPr="007C39A4">
        <w:rPr>
          <w:rFonts w:eastAsiaTheme="minorHAnsi"/>
          <w:sz w:val="22"/>
          <w:szCs w:val="22"/>
          <w:lang w:eastAsia="en-US"/>
        </w:rPr>
        <w:t>, as well as B&amp;HM’s Programming, Learning &amp; Engagement, and Garden colleagues, to present, develop and improve the Garden’s interpretation and story. To co-create and co-produce a year round interpretation programme of visitor experience.</w:t>
      </w:r>
    </w:p>
    <w:p w14:paraId="12C9671B" w14:textId="77777777" w:rsidR="00BE2449" w:rsidRPr="007C39A4" w:rsidRDefault="00BE2449" w:rsidP="00BE2449">
      <w:pPr>
        <w:pStyle w:val="ListParagraph"/>
        <w:autoSpaceDE w:val="0"/>
        <w:autoSpaceDN w:val="0"/>
        <w:adjustRightInd w:val="0"/>
        <w:rPr>
          <w:rFonts w:eastAsiaTheme="minorHAnsi"/>
          <w:sz w:val="22"/>
          <w:szCs w:val="22"/>
          <w:lang w:eastAsia="en-US"/>
        </w:rPr>
      </w:pPr>
    </w:p>
    <w:p w14:paraId="4B7C5920" w14:textId="77777777" w:rsidR="00073243" w:rsidRDefault="00073243" w:rsidP="00073243">
      <w:pPr>
        <w:pStyle w:val="ListParagraph"/>
        <w:numPr>
          <w:ilvl w:val="0"/>
          <w:numId w:val="8"/>
        </w:numPr>
        <w:autoSpaceDE w:val="0"/>
        <w:autoSpaceDN w:val="0"/>
        <w:adjustRightInd w:val="0"/>
        <w:rPr>
          <w:rFonts w:eastAsiaTheme="minorHAnsi"/>
          <w:sz w:val="22"/>
          <w:szCs w:val="22"/>
          <w:lang w:eastAsia="en-US"/>
        </w:rPr>
      </w:pPr>
      <w:r w:rsidRPr="007C39A4">
        <w:rPr>
          <w:rFonts w:eastAsiaTheme="minorHAnsi"/>
          <w:sz w:val="22"/>
          <w:szCs w:val="22"/>
          <w:lang w:eastAsia="en-US"/>
        </w:rPr>
        <w:t>To work with the Marketing team to follow branding guidelines and to develop high standards of presentation.</w:t>
      </w:r>
    </w:p>
    <w:p w14:paraId="35E22DA2" w14:textId="77777777" w:rsidR="00BE2449" w:rsidRPr="00BE2449" w:rsidRDefault="00BE2449" w:rsidP="00BE2449">
      <w:pPr>
        <w:autoSpaceDE w:val="0"/>
        <w:autoSpaceDN w:val="0"/>
        <w:adjustRightInd w:val="0"/>
        <w:rPr>
          <w:rFonts w:eastAsiaTheme="minorHAnsi"/>
          <w:sz w:val="22"/>
          <w:szCs w:val="22"/>
          <w:lang w:eastAsia="en-US"/>
        </w:rPr>
      </w:pPr>
    </w:p>
    <w:p w14:paraId="7C73EC00" w14:textId="77777777" w:rsidR="00073243" w:rsidRDefault="00073243" w:rsidP="00073243">
      <w:pPr>
        <w:pStyle w:val="ListParagraph"/>
        <w:numPr>
          <w:ilvl w:val="0"/>
          <w:numId w:val="8"/>
        </w:numPr>
        <w:autoSpaceDE w:val="0"/>
        <w:autoSpaceDN w:val="0"/>
        <w:adjustRightInd w:val="0"/>
        <w:rPr>
          <w:rFonts w:eastAsiaTheme="minorHAnsi"/>
          <w:sz w:val="22"/>
          <w:szCs w:val="22"/>
          <w:lang w:eastAsia="en-US"/>
        </w:rPr>
      </w:pPr>
      <w:r w:rsidRPr="007C39A4">
        <w:rPr>
          <w:rFonts w:eastAsiaTheme="minorHAnsi"/>
          <w:sz w:val="22"/>
          <w:szCs w:val="22"/>
          <w:lang w:eastAsia="en-US"/>
        </w:rPr>
        <w:t>To work with the curatorial team to ensure the effective management of research material in order to improve access and interpretation of the collection.</w:t>
      </w:r>
    </w:p>
    <w:p w14:paraId="4C89F6D9" w14:textId="77777777" w:rsidR="00BE2449" w:rsidRPr="00BE2449" w:rsidRDefault="00BE2449" w:rsidP="00BE2449">
      <w:pPr>
        <w:autoSpaceDE w:val="0"/>
        <w:autoSpaceDN w:val="0"/>
        <w:adjustRightInd w:val="0"/>
        <w:rPr>
          <w:rFonts w:eastAsiaTheme="minorHAnsi"/>
          <w:sz w:val="22"/>
          <w:szCs w:val="22"/>
          <w:lang w:eastAsia="en-US"/>
        </w:rPr>
      </w:pPr>
    </w:p>
    <w:p w14:paraId="0631B1DE" w14:textId="77777777" w:rsidR="00073243" w:rsidRDefault="00073243" w:rsidP="00073243">
      <w:pPr>
        <w:pStyle w:val="ListParagraph"/>
        <w:numPr>
          <w:ilvl w:val="0"/>
          <w:numId w:val="8"/>
        </w:numPr>
        <w:autoSpaceDE w:val="0"/>
        <w:autoSpaceDN w:val="0"/>
        <w:adjustRightInd w:val="0"/>
        <w:rPr>
          <w:rFonts w:eastAsiaTheme="minorHAnsi"/>
          <w:sz w:val="22"/>
          <w:szCs w:val="22"/>
          <w:lang w:eastAsia="en-US"/>
        </w:rPr>
      </w:pPr>
      <w:r w:rsidRPr="007C39A4">
        <w:rPr>
          <w:rFonts w:eastAsiaTheme="minorHAnsi"/>
          <w:sz w:val="22"/>
          <w:szCs w:val="22"/>
          <w:lang w:eastAsia="en-US"/>
        </w:rPr>
        <w:t>In conjunction with the Volunteer Coordinator, recruit, train, develop and manage a small</w:t>
      </w:r>
      <w:r>
        <w:rPr>
          <w:rFonts w:eastAsiaTheme="minorHAnsi"/>
          <w:sz w:val="22"/>
          <w:szCs w:val="22"/>
          <w:lang w:eastAsia="en-US"/>
        </w:rPr>
        <w:t xml:space="preserve"> </w:t>
      </w:r>
      <w:r w:rsidRPr="007C39A4">
        <w:rPr>
          <w:rFonts w:eastAsiaTheme="minorHAnsi"/>
          <w:sz w:val="22"/>
          <w:szCs w:val="22"/>
          <w:lang w:eastAsia="en-US"/>
        </w:rPr>
        <w:t xml:space="preserve">team of volunteers to assist with identification </w:t>
      </w:r>
      <w:r>
        <w:rPr>
          <w:rFonts w:eastAsiaTheme="minorHAnsi"/>
          <w:sz w:val="22"/>
          <w:szCs w:val="22"/>
          <w:lang w:eastAsia="en-US"/>
        </w:rPr>
        <w:t xml:space="preserve">and use </w:t>
      </w:r>
      <w:r w:rsidRPr="007C39A4">
        <w:rPr>
          <w:rFonts w:eastAsiaTheme="minorHAnsi"/>
          <w:sz w:val="22"/>
          <w:szCs w:val="22"/>
          <w:lang w:eastAsia="en-US"/>
        </w:rPr>
        <w:t>of original source material.</w:t>
      </w:r>
    </w:p>
    <w:p w14:paraId="193F22F2" w14:textId="77777777" w:rsidR="00BE2449" w:rsidRPr="00BE2449" w:rsidRDefault="00BE2449" w:rsidP="00BE2449">
      <w:pPr>
        <w:autoSpaceDE w:val="0"/>
        <w:autoSpaceDN w:val="0"/>
        <w:adjustRightInd w:val="0"/>
        <w:rPr>
          <w:rFonts w:eastAsiaTheme="minorHAnsi"/>
          <w:sz w:val="22"/>
          <w:szCs w:val="22"/>
          <w:lang w:eastAsia="en-US"/>
        </w:rPr>
      </w:pPr>
    </w:p>
    <w:p w14:paraId="3B813A7C" w14:textId="1C8B4202" w:rsidR="00073243" w:rsidRDefault="00073243" w:rsidP="00073243">
      <w:pPr>
        <w:pStyle w:val="ListParagraph"/>
        <w:numPr>
          <w:ilvl w:val="0"/>
          <w:numId w:val="8"/>
        </w:numPr>
        <w:autoSpaceDE w:val="0"/>
        <w:autoSpaceDN w:val="0"/>
        <w:adjustRightInd w:val="0"/>
        <w:rPr>
          <w:rFonts w:eastAsiaTheme="minorHAnsi"/>
          <w:sz w:val="22"/>
          <w:szCs w:val="22"/>
          <w:lang w:eastAsia="en-US"/>
        </w:rPr>
      </w:pPr>
      <w:r w:rsidRPr="007C39A4">
        <w:rPr>
          <w:rFonts w:eastAsiaTheme="minorHAnsi"/>
          <w:sz w:val="22"/>
          <w:szCs w:val="22"/>
          <w:lang w:eastAsia="en-US"/>
        </w:rPr>
        <w:t>To deal with enquiries and requests for information from the project team, both internal or</w:t>
      </w:r>
      <w:r>
        <w:rPr>
          <w:rFonts w:eastAsiaTheme="minorHAnsi"/>
          <w:sz w:val="22"/>
          <w:szCs w:val="22"/>
          <w:lang w:eastAsia="en-US"/>
        </w:rPr>
        <w:t xml:space="preserve"> </w:t>
      </w:r>
      <w:r w:rsidRPr="007C39A4">
        <w:rPr>
          <w:rFonts w:eastAsiaTheme="minorHAnsi"/>
          <w:sz w:val="22"/>
          <w:szCs w:val="22"/>
          <w:lang w:eastAsia="en-US"/>
        </w:rPr>
        <w:t>external parties, in a timely and efficient manner to facilitate completion of work packages</w:t>
      </w:r>
      <w:r w:rsidR="00BE2449">
        <w:rPr>
          <w:rFonts w:eastAsiaTheme="minorHAnsi"/>
          <w:sz w:val="22"/>
          <w:szCs w:val="22"/>
          <w:lang w:eastAsia="en-US"/>
        </w:rPr>
        <w:t>.</w:t>
      </w:r>
    </w:p>
    <w:p w14:paraId="57B2A276" w14:textId="77777777" w:rsidR="00BE2449" w:rsidRPr="00BE2449" w:rsidRDefault="00BE2449" w:rsidP="00BE2449">
      <w:pPr>
        <w:autoSpaceDE w:val="0"/>
        <w:autoSpaceDN w:val="0"/>
        <w:adjustRightInd w:val="0"/>
        <w:rPr>
          <w:rFonts w:eastAsiaTheme="minorHAnsi"/>
          <w:sz w:val="22"/>
          <w:szCs w:val="22"/>
          <w:lang w:eastAsia="en-US"/>
        </w:rPr>
      </w:pPr>
    </w:p>
    <w:p w14:paraId="67AD80A9" w14:textId="77777777" w:rsidR="00073243" w:rsidRPr="007C39A4" w:rsidRDefault="00073243" w:rsidP="00073243">
      <w:pPr>
        <w:pStyle w:val="ListParagraph"/>
        <w:numPr>
          <w:ilvl w:val="0"/>
          <w:numId w:val="8"/>
        </w:numPr>
        <w:autoSpaceDE w:val="0"/>
        <w:autoSpaceDN w:val="0"/>
        <w:adjustRightInd w:val="0"/>
        <w:rPr>
          <w:rFonts w:eastAsiaTheme="minorHAnsi"/>
          <w:sz w:val="22"/>
          <w:szCs w:val="22"/>
          <w:lang w:eastAsia="en-US"/>
        </w:rPr>
      </w:pPr>
      <w:r w:rsidRPr="007C39A4">
        <w:rPr>
          <w:rFonts w:eastAsiaTheme="minorHAnsi"/>
          <w:sz w:val="22"/>
          <w:szCs w:val="22"/>
          <w:lang w:eastAsia="en-US"/>
        </w:rPr>
        <w:t xml:space="preserve">To work with the Learning </w:t>
      </w:r>
      <w:r>
        <w:rPr>
          <w:rFonts w:eastAsiaTheme="minorHAnsi"/>
          <w:sz w:val="22"/>
          <w:szCs w:val="22"/>
          <w:lang w:eastAsia="en-US"/>
        </w:rPr>
        <w:t>&amp;</w:t>
      </w:r>
      <w:r w:rsidRPr="007C39A4">
        <w:rPr>
          <w:rFonts w:eastAsiaTheme="minorHAnsi"/>
          <w:sz w:val="22"/>
          <w:szCs w:val="22"/>
          <w:lang w:eastAsia="en-US"/>
        </w:rPr>
        <w:t xml:space="preserve"> Engagement team on providing content for consultation</w:t>
      </w:r>
      <w:r>
        <w:rPr>
          <w:rFonts w:eastAsiaTheme="minorHAnsi"/>
          <w:sz w:val="22"/>
          <w:szCs w:val="22"/>
          <w:lang w:eastAsia="en-US"/>
        </w:rPr>
        <w:t xml:space="preserve"> </w:t>
      </w:r>
      <w:r w:rsidRPr="007C39A4">
        <w:rPr>
          <w:rFonts w:eastAsiaTheme="minorHAnsi"/>
          <w:sz w:val="22"/>
          <w:szCs w:val="22"/>
          <w:lang w:eastAsia="en-US"/>
        </w:rPr>
        <w:t>with non-users and users from priority groups to inform the development of the</w:t>
      </w:r>
    </w:p>
    <w:p w14:paraId="5FCEF69F" w14:textId="2F03207D" w:rsidR="00BE2449" w:rsidRDefault="00073243" w:rsidP="00BE2449">
      <w:pPr>
        <w:pStyle w:val="ListParagraph"/>
        <w:autoSpaceDE w:val="0"/>
        <w:autoSpaceDN w:val="0"/>
        <w:adjustRightInd w:val="0"/>
        <w:rPr>
          <w:rFonts w:eastAsiaTheme="minorHAnsi"/>
          <w:sz w:val="22"/>
          <w:szCs w:val="22"/>
          <w:lang w:eastAsia="en-US"/>
        </w:rPr>
      </w:pPr>
      <w:r w:rsidRPr="007C39A4">
        <w:rPr>
          <w:rFonts w:eastAsiaTheme="minorHAnsi"/>
          <w:sz w:val="22"/>
          <w:szCs w:val="22"/>
          <w:lang w:eastAsia="en-US"/>
        </w:rPr>
        <w:t>Interpretation and Activity Plans.</w:t>
      </w:r>
    </w:p>
    <w:p w14:paraId="3C1DFCCE" w14:textId="77777777" w:rsidR="00BE2449" w:rsidRPr="00BE2449" w:rsidRDefault="00BE2449" w:rsidP="00BE2449">
      <w:pPr>
        <w:pStyle w:val="ListParagraph"/>
        <w:autoSpaceDE w:val="0"/>
        <w:autoSpaceDN w:val="0"/>
        <w:adjustRightInd w:val="0"/>
        <w:rPr>
          <w:rFonts w:eastAsiaTheme="minorHAnsi"/>
          <w:sz w:val="22"/>
          <w:szCs w:val="22"/>
          <w:lang w:eastAsia="en-US"/>
        </w:rPr>
      </w:pPr>
    </w:p>
    <w:p w14:paraId="22C0186F" w14:textId="77777777" w:rsidR="00073243" w:rsidRDefault="00073243" w:rsidP="00073243">
      <w:pPr>
        <w:pStyle w:val="ListParagraph"/>
        <w:numPr>
          <w:ilvl w:val="0"/>
          <w:numId w:val="8"/>
        </w:numPr>
        <w:autoSpaceDE w:val="0"/>
        <w:autoSpaceDN w:val="0"/>
        <w:adjustRightInd w:val="0"/>
        <w:rPr>
          <w:rFonts w:eastAsiaTheme="minorHAnsi"/>
          <w:sz w:val="22"/>
          <w:szCs w:val="22"/>
          <w:lang w:eastAsia="en-US"/>
        </w:rPr>
      </w:pPr>
      <w:r w:rsidRPr="007C39A4">
        <w:rPr>
          <w:rFonts w:eastAsiaTheme="minorHAnsi"/>
          <w:sz w:val="22"/>
          <w:szCs w:val="22"/>
          <w:lang w:eastAsia="en-US"/>
        </w:rPr>
        <w:t>To carry out risk assessments and ensure implementation of and adherence to safe systems</w:t>
      </w:r>
      <w:r>
        <w:rPr>
          <w:rFonts w:eastAsiaTheme="minorHAnsi"/>
          <w:sz w:val="22"/>
          <w:szCs w:val="22"/>
          <w:lang w:eastAsia="en-US"/>
        </w:rPr>
        <w:t xml:space="preserve"> </w:t>
      </w:r>
      <w:r w:rsidRPr="007C39A4">
        <w:rPr>
          <w:rFonts w:eastAsiaTheme="minorHAnsi"/>
          <w:sz w:val="22"/>
          <w:szCs w:val="22"/>
          <w:lang w:eastAsia="en-US"/>
        </w:rPr>
        <w:t>of working practice where required.</w:t>
      </w:r>
    </w:p>
    <w:p w14:paraId="3E76276D" w14:textId="77777777" w:rsidR="00073243" w:rsidRPr="007C39A4" w:rsidRDefault="00073243" w:rsidP="00073243">
      <w:pPr>
        <w:pStyle w:val="ListParagraph"/>
        <w:autoSpaceDE w:val="0"/>
        <w:autoSpaceDN w:val="0"/>
        <w:adjustRightInd w:val="0"/>
        <w:rPr>
          <w:rFonts w:eastAsiaTheme="minorHAnsi"/>
          <w:sz w:val="22"/>
          <w:szCs w:val="22"/>
          <w:lang w:eastAsia="en-US"/>
        </w:rPr>
      </w:pPr>
    </w:p>
    <w:p w14:paraId="55D356EA" w14:textId="77777777" w:rsidR="00073243" w:rsidRPr="00910828" w:rsidRDefault="00073243" w:rsidP="00073243">
      <w:pPr>
        <w:spacing w:after="120"/>
        <w:jc w:val="both"/>
        <w:rPr>
          <w:b/>
          <w:bCs/>
          <w:sz w:val="22"/>
          <w:szCs w:val="22"/>
        </w:rPr>
      </w:pPr>
      <w:r w:rsidRPr="00910828">
        <w:rPr>
          <w:b/>
          <w:bCs/>
          <w:sz w:val="22"/>
          <w:szCs w:val="22"/>
        </w:rPr>
        <w:t>General Accountabilities</w:t>
      </w:r>
    </w:p>
    <w:p w14:paraId="2B4CC846" w14:textId="77777777" w:rsidR="009B59F4" w:rsidRDefault="009B59F4" w:rsidP="00BE2449">
      <w:pPr>
        <w:spacing w:after="120"/>
        <w:jc w:val="both"/>
        <w:rPr>
          <w:sz w:val="22"/>
          <w:szCs w:val="22"/>
        </w:rPr>
      </w:pPr>
      <w:r w:rsidRPr="00910828">
        <w:rPr>
          <w:sz w:val="22"/>
          <w:szCs w:val="22"/>
        </w:rPr>
        <w:t xml:space="preserve">To develop practices within </w:t>
      </w:r>
      <w:r>
        <w:rPr>
          <w:sz w:val="22"/>
          <w:szCs w:val="22"/>
        </w:rPr>
        <w:t>Brighton &amp; Hove Museums (B&amp;HM)</w:t>
      </w:r>
      <w:r w:rsidRPr="00910828">
        <w:rPr>
          <w:sz w:val="22"/>
          <w:szCs w:val="22"/>
        </w:rPr>
        <w:t xml:space="preserve"> that uphold and develop the principles of </w:t>
      </w:r>
      <w:r>
        <w:rPr>
          <w:sz w:val="22"/>
          <w:szCs w:val="22"/>
        </w:rPr>
        <w:t>B&amp;HM</w:t>
      </w:r>
      <w:r w:rsidRPr="00910828">
        <w:rPr>
          <w:sz w:val="22"/>
          <w:szCs w:val="22"/>
        </w:rPr>
        <w:t>’s Equality in Employment Policy and the Equalities Policy in relation to staff and to service provision.</w:t>
      </w:r>
    </w:p>
    <w:p w14:paraId="3BABE8CA" w14:textId="77777777" w:rsidR="009B59F4" w:rsidRDefault="009B59F4" w:rsidP="00BE2449">
      <w:pPr>
        <w:spacing w:before="200"/>
        <w:jc w:val="both"/>
        <w:rPr>
          <w:sz w:val="22"/>
          <w:szCs w:val="22"/>
        </w:rPr>
      </w:pPr>
      <w:r w:rsidRPr="00910828">
        <w:rPr>
          <w:sz w:val="22"/>
          <w:szCs w:val="22"/>
        </w:rPr>
        <w:t>To be responsible for the implementation of, and compliance with, the provisions of legislation relating to the health and safety</w:t>
      </w:r>
      <w:r>
        <w:rPr>
          <w:sz w:val="22"/>
          <w:szCs w:val="22"/>
        </w:rPr>
        <w:t xml:space="preserve"> and safeguarding</w:t>
      </w:r>
      <w:r w:rsidRPr="00910828">
        <w:rPr>
          <w:sz w:val="22"/>
          <w:szCs w:val="22"/>
        </w:rPr>
        <w:t xml:space="preserve"> of such employees and areas of the workplace as fall under your direct control and for complying with legislation relating to such works and contracts as are within your direct responsibility.</w:t>
      </w:r>
    </w:p>
    <w:p w14:paraId="4D0E7289" w14:textId="77777777" w:rsidR="009B59F4" w:rsidRDefault="009B59F4" w:rsidP="00BE2449">
      <w:pPr>
        <w:pStyle w:val="DefaultText"/>
        <w:jc w:val="both"/>
        <w:rPr>
          <w:rFonts w:ascii="Arial" w:hAnsi="Arial" w:cs="Arial"/>
          <w:sz w:val="22"/>
          <w:szCs w:val="22"/>
        </w:rPr>
      </w:pPr>
    </w:p>
    <w:p w14:paraId="3E4CD3DA" w14:textId="77777777" w:rsidR="009B59F4" w:rsidRDefault="009B59F4" w:rsidP="00BE2449">
      <w:pPr>
        <w:pStyle w:val="DefaultText"/>
        <w:jc w:val="both"/>
        <w:rPr>
          <w:rFonts w:ascii="Arial" w:hAnsi="Arial" w:cs="Arial"/>
          <w:sz w:val="22"/>
          <w:szCs w:val="22"/>
        </w:rPr>
      </w:pPr>
      <w:r w:rsidRPr="00AD0798">
        <w:rPr>
          <w:rFonts w:ascii="Arial" w:hAnsi="Arial" w:cs="Arial"/>
          <w:sz w:val="22"/>
          <w:szCs w:val="22"/>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r>
        <w:rPr>
          <w:rFonts w:ascii="Arial" w:hAnsi="Arial" w:cs="Arial"/>
          <w:sz w:val="22"/>
          <w:szCs w:val="22"/>
        </w:rPr>
        <w:t xml:space="preserve"> </w:t>
      </w:r>
      <w:r w:rsidRPr="00E52400">
        <w:rPr>
          <w:rFonts w:ascii="Arial" w:hAnsi="Arial" w:cs="Arial"/>
          <w:sz w:val="22"/>
          <w:szCs w:val="22"/>
        </w:rPr>
        <w:t>All staff will occasionally</w:t>
      </w:r>
      <w:r>
        <w:rPr>
          <w:rFonts w:ascii="Arial" w:hAnsi="Arial" w:cs="Arial"/>
          <w:sz w:val="22"/>
          <w:szCs w:val="22"/>
        </w:rPr>
        <w:t xml:space="preserve"> be</w:t>
      </w:r>
      <w:r w:rsidRPr="00E52400">
        <w:rPr>
          <w:rFonts w:ascii="Arial" w:hAnsi="Arial" w:cs="Arial"/>
          <w:sz w:val="22"/>
          <w:szCs w:val="22"/>
        </w:rPr>
        <w:t xml:space="preserve"> asked to work front-of-house across any of our sites.</w:t>
      </w:r>
    </w:p>
    <w:p w14:paraId="2468231F" w14:textId="77777777" w:rsidR="009B59F4" w:rsidRDefault="009B59F4" w:rsidP="00BE2449">
      <w:pPr>
        <w:pStyle w:val="DefaultText"/>
        <w:jc w:val="both"/>
        <w:rPr>
          <w:rFonts w:ascii="Arial" w:hAnsi="Arial" w:cs="Arial"/>
          <w:sz w:val="22"/>
          <w:szCs w:val="22"/>
        </w:rPr>
      </w:pPr>
    </w:p>
    <w:p w14:paraId="4A181655" w14:textId="77777777" w:rsidR="009B59F4" w:rsidRPr="00C73DCE" w:rsidRDefault="009B59F4" w:rsidP="00BE2449">
      <w:pPr>
        <w:pStyle w:val="DefaultText"/>
        <w:jc w:val="both"/>
        <w:rPr>
          <w:rFonts w:ascii="Arial" w:hAnsi="Arial" w:cs="Arial"/>
          <w:sz w:val="22"/>
          <w:szCs w:val="22"/>
        </w:rPr>
      </w:pPr>
      <w:r w:rsidRPr="00C73DCE">
        <w:rPr>
          <w:rFonts w:ascii="Arial" w:hAnsi="Arial" w:cs="Arial"/>
          <w:sz w:val="22"/>
          <w:szCs w:val="22"/>
        </w:rPr>
        <w:t>All staff will have an individual work plan explaining how they are contributing to the delivery of our vision and business plan</w:t>
      </w:r>
      <w:r>
        <w:rPr>
          <w:rFonts w:ascii="Arial" w:hAnsi="Arial" w:cs="Arial"/>
          <w:sz w:val="22"/>
          <w:szCs w:val="22"/>
        </w:rPr>
        <w:t xml:space="preserve"> which will be updated annually.</w:t>
      </w:r>
      <w:r w:rsidRPr="00C73DCE">
        <w:rPr>
          <w:rFonts w:ascii="Arial" w:hAnsi="Arial" w:cs="Arial"/>
          <w:sz w:val="22"/>
          <w:szCs w:val="22"/>
        </w:rPr>
        <w:t xml:space="preserve"> </w:t>
      </w:r>
    </w:p>
    <w:p w14:paraId="191D8BF4" w14:textId="77777777" w:rsidR="009B59F4" w:rsidRPr="00C73DCE" w:rsidRDefault="009B59F4" w:rsidP="00BE2449">
      <w:pPr>
        <w:pStyle w:val="DefaultText"/>
        <w:jc w:val="both"/>
        <w:rPr>
          <w:rFonts w:ascii="Arial" w:hAnsi="Arial" w:cs="Arial"/>
          <w:sz w:val="22"/>
          <w:szCs w:val="22"/>
        </w:rPr>
      </w:pPr>
    </w:p>
    <w:p w14:paraId="1D8ED7A6" w14:textId="77777777" w:rsidR="009B59F4" w:rsidRPr="00C73DCE" w:rsidRDefault="009B59F4" w:rsidP="00BE2449">
      <w:pPr>
        <w:pStyle w:val="DefaultText"/>
        <w:jc w:val="both"/>
        <w:rPr>
          <w:rFonts w:ascii="Arial" w:hAnsi="Arial" w:cs="Arial"/>
          <w:sz w:val="22"/>
          <w:szCs w:val="22"/>
        </w:rPr>
      </w:pPr>
      <w:r w:rsidRPr="00C73DCE">
        <w:rPr>
          <w:rFonts w:ascii="Arial" w:hAnsi="Arial" w:cs="Arial"/>
          <w:sz w:val="22"/>
          <w:szCs w:val="22"/>
        </w:rPr>
        <w:lastRenderedPageBreak/>
        <w:t>Every</w:t>
      </w:r>
      <w:r>
        <w:rPr>
          <w:rFonts w:ascii="Arial" w:hAnsi="Arial" w:cs="Arial"/>
          <w:sz w:val="22"/>
          <w:szCs w:val="22"/>
        </w:rPr>
        <w:t xml:space="preserve"> member of staff</w:t>
      </w:r>
      <w:r w:rsidRPr="00C73DCE">
        <w:rPr>
          <w:rFonts w:ascii="Arial" w:hAnsi="Arial" w:cs="Arial"/>
          <w:sz w:val="22"/>
          <w:szCs w:val="22"/>
        </w:rPr>
        <w:t xml:space="preserve"> </w:t>
      </w:r>
      <w:r>
        <w:rPr>
          <w:rFonts w:ascii="Arial" w:hAnsi="Arial" w:cs="Arial"/>
          <w:sz w:val="22"/>
          <w:szCs w:val="22"/>
        </w:rPr>
        <w:t xml:space="preserve">will work as </w:t>
      </w:r>
      <w:r w:rsidRPr="00C73DCE">
        <w:rPr>
          <w:rFonts w:ascii="Arial" w:hAnsi="Arial" w:cs="Arial"/>
          <w:sz w:val="22"/>
          <w:szCs w:val="22"/>
        </w:rPr>
        <w:t>one team looking after five sites and three gardens.</w:t>
      </w:r>
      <w:r>
        <w:rPr>
          <w:rFonts w:ascii="Arial" w:hAnsi="Arial" w:cs="Arial"/>
          <w:sz w:val="22"/>
          <w:szCs w:val="22"/>
        </w:rPr>
        <w:t xml:space="preserve"> They will:</w:t>
      </w:r>
    </w:p>
    <w:p w14:paraId="0BF3C423" w14:textId="77777777" w:rsidR="009B59F4" w:rsidRPr="00C73DCE" w:rsidRDefault="009B59F4" w:rsidP="009B59F4">
      <w:pPr>
        <w:pStyle w:val="DefaultText"/>
        <w:rPr>
          <w:rFonts w:ascii="Arial" w:hAnsi="Arial" w:cs="Arial"/>
          <w:sz w:val="22"/>
          <w:szCs w:val="22"/>
        </w:rPr>
      </w:pPr>
    </w:p>
    <w:p w14:paraId="21B83B79" w14:textId="77777777" w:rsidR="009B59F4" w:rsidRDefault="009B59F4" w:rsidP="009B59F4">
      <w:pPr>
        <w:pStyle w:val="DefaultText"/>
        <w:numPr>
          <w:ilvl w:val="0"/>
          <w:numId w:val="7"/>
        </w:numPr>
        <w:rPr>
          <w:rFonts w:ascii="Arial" w:hAnsi="Arial" w:cs="Arial"/>
          <w:sz w:val="22"/>
          <w:szCs w:val="22"/>
        </w:rPr>
      </w:pPr>
      <w:r w:rsidRPr="00C73DCE">
        <w:rPr>
          <w:rFonts w:ascii="Arial" w:hAnsi="Arial" w:cs="Arial"/>
          <w:sz w:val="22"/>
          <w:szCs w:val="22"/>
        </w:rPr>
        <w:t>Be visitor focused and business-like.</w:t>
      </w:r>
    </w:p>
    <w:p w14:paraId="33CE52BF" w14:textId="77777777" w:rsidR="009B59F4" w:rsidRDefault="009B59F4" w:rsidP="009B59F4">
      <w:pPr>
        <w:pStyle w:val="DefaultText"/>
        <w:numPr>
          <w:ilvl w:val="0"/>
          <w:numId w:val="7"/>
        </w:numPr>
        <w:rPr>
          <w:rFonts w:ascii="Arial" w:hAnsi="Arial" w:cs="Arial"/>
          <w:sz w:val="22"/>
          <w:szCs w:val="22"/>
        </w:rPr>
      </w:pPr>
      <w:r w:rsidRPr="00E52400">
        <w:rPr>
          <w:rFonts w:ascii="Arial" w:hAnsi="Arial" w:cs="Arial"/>
          <w:sz w:val="22"/>
          <w:szCs w:val="22"/>
        </w:rPr>
        <w:t>Be a great museum professional.</w:t>
      </w:r>
    </w:p>
    <w:p w14:paraId="0D492F4C" w14:textId="77777777" w:rsidR="009B59F4" w:rsidRDefault="009B59F4" w:rsidP="009B59F4">
      <w:pPr>
        <w:pStyle w:val="DefaultText"/>
        <w:numPr>
          <w:ilvl w:val="0"/>
          <w:numId w:val="7"/>
        </w:numPr>
        <w:rPr>
          <w:rFonts w:ascii="Arial" w:hAnsi="Arial" w:cs="Arial"/>
          <w:sz w:val="22"/>
          <w:szCs w:val="22"/>
        </w:rPr>
      </w:pPr>
      <w:r w:rsidRPr="00E52400">
        <w:rPr>
          <w:rFonts w:ascii="Arial" w:hAnsi="Arial" w:cs="Arial"/>
          <w:sz w:val="22"/>
          <w:szCs w:val="22"/>
        </w:rPr>
        <w:t>Always be listening and learning.</w:t>
      </w:r>
    </w:p>
    <w:p w14:paraId="4BA83C24" w14:textId="77777777" w:rsidR="009B59F4" w:rsidRPr="00E52400" w:rsidRDefault="009B59F4" w:rsidP="009B59F4">
      <w:pPr>
        <w:pStyle w:val="DefaultText"/>
        <w:numPr>
          <w:ilvl w:val="0"/>
          <w:numId w:val="7"/>
        </w:numPr>
        <w:rPr>
          <w:rFonts w:ascii="Arial" w:hAnsi="Arial" w:cs="Arial"/>
          <w:sz w:val="22"/>
          <w:szCs w:val="22"/>
        </w:rPr>
      </w:pPr>
      <w:r w:rsidRPr="00E52400">
        <w:rPr>
          <w:rFonts w:ascii="Arial" w:hAnsi="Arial" w:cs="Arial"/>
          <w:sz w:val="22"/>
          <w:szCs w:val="22"/>
        </w:rPr>
        <w:t xml:space="preserve">Be an ambassador for </w:t>
      </w:r>
      <w:r>
        <w:rPr>
          <w:rFonts w:ascii="Arial" w:hAnsi="Arial" w:cs="Arial"/>
          <w:sz w:val="22"/>
          <w:szCs w:val="22"/>
        </w:rPr>
        <w:t>B&amp;HM</w:t>
      </w:r>
      <w:r w:rsidRPr="00E52400">
        <w:rPr>
          <w:rFonts w:ascii="Arial" w:hAnsi="Arial" w:cs="Arial"/>
          <w:sz w:val="22"/>
          <w:szCs w:val="22"/>
        </w:rPr>
        <w:t>.</w:t>
      </w:r>
    </w:p>
    <w:p w14:paraId="10182080" w14:textId="77777777" w:rsidR="009B59F4" w:rsidRPr="00AD0798" w:rsidRDefault="009B59F4" w:rsidP="009B59F4">
      <w:pPr>
        <w:pStyle w:val="DefaultText"/>
        <w:rPr>
          <w:rFonts w:ascii="Arial" w:hAnsi="Arial" w:cs="Arial"/>
          <w:sz w:val="22"/>
          <w:szCs w:val="22"/>
        </w:rPr>
      </w:pPr>
    </w:p>
    <w:p w14:paraId="08A385CD" w14:textId="77777777" w:rsidR="009B59F4" w:rsidRPr="00AD0798" w:rsidRDefault="009B59F4" w:rsidP="009B59F4">
      <w:pPr>
        <w:pStyle w:val="DefaultText"/>
        <w:rPr>
          <w:rFonts w:ascii="Arial" w:hAnsi="Arial" w:cs="Arial"/>
          <w:sz w:val="22"/>
          <w:szCs w:val="22"/>
        </w:rPr>
      </w:pPr>
      <w:r w:rsidRPr="00AD0798">
        <w:rPr>
          <w:rFonts w:ascii="Arial" w:hAnsi="Arial" w:cs="Arial"/>
          <w:sz w:val="22"/>
          <w:szCs w:val="22"/>
        </w:rPr>
        <w:t xml:space="preserve">Your duties will be as set out in the above job description but please note that </w:t>
      </w:r>
      <w:r>
        <w:rPr>
          <w:rFonts w:ascii="Arial" w:hAnsi="Arial" w:cs="Arial"/>
          <w:sz w:val="22"/>
          <w:szCs w:val="22"/>
        </w:rPr>
        <w:t xml:space="preserve">B&amp;HM </w:t>
      </w:r>
      <w:r w:rsidRPr="00AD0798">
        <w:rPr>
          <w:rFonts w:ascii="Arial" w:hAnsi="Arial" w:cs="Arial"/>
          <w:sz w:val="22"/>
          <w:szCs w:val="22"/>
        </w:rPr>
        <w:t xml:space="preserve">reserves the right to update your job description, from time to time, to reflect changes in, or to, your job.  </w:t>
      </w:r>
    </w:p>
    <w:p w14:paraId="0450BEE7" w14:textId="77777777" w:rsidR="009B59F4" w:rsidRPr="00AD0798" w:rsidRDefault="009B59F4" w:rsidP="009B59F4">
      <w:pPr>
        <w:pStyle w:val="DefaultText"/>
        <w:rPr>
          <w:rFonts w:ascii="Arial" w:hAnsi="Arial" w:cs="Arial"/>
          <w:sz w:val="22"/>
          <w:szCs w:val="22"/>
        </w:rPr>
      </w:pPr>
    </w:p>
    <w:p w14:paraId="09BCA9CC" w14:textId="545C967B" w:rsidR="00BE2449" w:rsidRDefault="009B59F4" w:rsidP="009B59F4">
      <w:pPr>
        <w:spacing w:after="120"/>
        <w:jc w:val="both"/>
        <w:rPr>
          <w:sz w:val="22"/>
          <w:szCs w:val="22"/>
        </w:rPr>
      </w:pPr>
      <w:r w:rsidRPr="00AD0798">
        <w:rPr>
          <w:sz w:val="22"/>
          <w:szCs w:val="22"/>
        </w:rPr>
        <w:t>You will be consulted about any proposed changes</w:t>
      </w:r>
      <w:r w:rsidR="00BE2449">
        <w:rPr>
          <w:sz w:val="22"/>
          <w:szCs w:val="22"/>
        </w:rPr>
        <w:t>.</w:t>
      </w:r>
    </w:p>
    <w:p w14:paraId="3C16DE57" w14:textId="106DF38F" w:rsidR="00073243" w:rsidRDefault="00BE2449" w:rsidP="00BE2449">
      <w:pPr>
        <w:spacing w:after="200" w:line="276" w:lineRule="auto"/>
        <w:rPr>
          <w:sz w:val="22"/>
          <w:szCs w:val="22"/>
        </w:rPr>
      </w:pPr>
      <w:r>
        <w:rPr>
          <w:sz w:val="22"/>
          <w:szCs w:val="22"/>
        </w:rPr>
        <w:br w:type="page"/>
      </w:r>
    </w:p>
    <w:p w14:paraId="75528721" w14:textId="0C3A51C8" w:rsidR="00BE2449" w:rsidRPr="009B59F4" w:rsidRDefault="00BE2449" w:rsidP="009B59F4">
      <w:pPr>
        <w:spacing w:after="120"/>
        <w:jc w:val="both"/>
        <w:rPr>
          <w:b/>
          <w:bCs/>
          <w:sz w:val="22"/>
          <w:szCs w:val="22"/>
        </w:rPr>
      </w:pPr>
      <w:r>
        <w:rPr>
          <w:noProof/>
        </w:rPr>
        <w:lastRenderedPageBreak/>
        <w:drawing>
          <wp:anchor distT="0" distB="0" distL="114300" distR="114300" simplePos="0" relativeHeight="251660288" behindDoc="0" locked="0" layoutInCell="1" allowOverlap="1" wp14:anchorId="57CEF300" wp14:editId="350A8102">
            <wp:simplePos x="0" y="0"/>
            <wp:positionH relativeFrom="column">
              <wp:posOffset>3855085</wp:posOffset>
            </wp:positionH>
            <wp:positionV relativeFrom="paragraph">
              <wp:posOffset>177</wp:posOffset>
            </wp:positionV>
            <wp:extent cx="958291" cy="958291"/>
            <wp:effectExtent l="0" t="0" r="0" b="0"/>
            <wp:wrapSquare wrapText="bothSides"/>
            <wp:docPr id="414494868" name="Picture 414494868"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34970" name="Picture 1366934970" descr="A blue circle with a hand gesture an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8291" cy="958291"/>
                    </a:xfrm>
                    <a:prstGeom prst="rect">
                      <a:avLst/>
                    </a:prstGeom>
                    <a:noFill/>
                    <a:ln>
                      <a:noFill/>
                    </a:ln>
                  </pic:spPr>
                </pic:pic>
              </a:graphicData>
            </a:graphic>
          </wp:anchor>
        </w:drawing>
      </w:r>
    </w:p>
    <w:p w14:paraId="25CAA617" w14:textId="0337BC2A" w:rsidR="00073243" w:rsidRDefault="00BE2449" w:rsidP="00BE2449">
      <w:pPr>
        <w:pStyle w:val="Heading3"/>
        <w:rPr>
          <w:rFonts w:cs="Arial"/>
          <w:b/>
          <w:szCs w:val="24"/>
        </w:rPr>
      </w:pPr>
      <w:r>
        <w:rPr>
          <w:rFonts w:cs="Arial"/>
          <w:b/>
          <w:szCs w:val="24"/>
        </w:rPr>
        <w:br w:type="textWrapping" w:clear="all"/>
      </w:r>
    </w:p>
    <w:p w14:paraId="677AB754" w14:textId="77777777" w:rsidR="0063540B" w:rsidRDefault="0063540B" w:rsidP="00073243">
      <w:pPr>
        <w:pStyle w:val="Heading3"/>
        <w:jc w:val="center"/>
        <w:rPr>
          <w:rFonts w:cs="Arial"/>
          <w:b/>
          <w:szCs w:val="24"/>
        </w:rPr>
      </w:pPr>
    </w:p>
    <w:p w14:paraId="6A5295EC" w14:textId="7955B12B" w:rsidR="00073243" w:rsidRPr="00164C29" w:rsidRDefault="00073243" w:rsidP="00073243">
      <w:pPr>
        <w:pStyle w:val="Heading3"/>
        <w:jc w:val="center"/>
        <w:rPr>
          <w:rFonts w:cs="Arial"/>
          <w:b/>
          <w:szCs w:val="24"/>
        </w:rPr>
      </w:pPr>
      <w:r>
        <w:rPr>
          <w:noProof/>
        </w:rPr>
        <w:drawing>
          <wp:anchor distT="0" distB="0" distL="114300" distR="114300" simplePos="0" relativeHeight="251657728" behindDoc="1" locked="1" layoutInCell="1" allowOverlap="1" wp14:anchorId="5D8C84B1" wp14:editId="00436872">
            <wp:simplePos x="0" y="0"/>
            <wp:positionH relativeFrom="margin">
              <wp:posOffset>260985</wp:posOffset>
            </wp:positionH>
            <wp:positionV relativeFrom="margin">
              <wp:posOffset>5715</wp:posOffset>
            </wp:positionV>
            <wp:extent cx="1950720" cy="8921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r>
        <w:rPr>
          <w:rFonts w:cs="Arial"/>
          <w:b/>
          <w:szCs w:val="24"/>
        </w:rPr>
        <w:t xml:space="preserve">Brighton &amp; Hove Museums </w:t>
      </w:r>
    </w:p>
    <w:p w14:paraId="7D4E6934" w14:textId="77777777" w:rsidR="00073243" w:rsidRPr="00164C29" w:rsidRDefault="00073243" w:rsidP="00073243">
      <w:pPr>
        <w:jc w:val="center"/>
        <w:rPr>
          <w:b/>
          <w:bCs/>
          <w:szCs w:val="24"/>
        </w:rPr>
      </w:pPr>
    </w:p>
    <w:p w14:paraId="4426F45D" w14:textId="77777777" w:rsidR="00073243" w:rsidRPr="00164C29" w:rsidRDefault="00073243" w:rsidP="00073243">
      <w:pPr>
        <w:jc w:val="center"/>
        <w:rPr>
          <w:b/>
          <w:bCs/>
          <w:szCs w:val="24"/>
        </w:rPr>
      </w:pPr>
      <w:r>
        <w:rPr>
          <w:b/>
          <w:bCs/>
          <w:szCs w:val="24"/>
        </w:rPr>
        <w:t>PERSON SPECIFICATION</w:t>
      </w:r>
    </w:p>
    <w:p w14:paraId="25797305" w14:textId="77777777" w:rsidR="00073243" w:rsidRDefault="00073243" w:rsidP="00073243">
      <w:pPr>
        <w:jc w:val="center"/>
        <w:rPr>
          <w:rFonts w:ascii="Gill Sans" w:hAnsi="Gill Sans" w:cs="Gill Sans"/>
          <w:b/>
          <w:bCs/>
          <w:sz w:val="22"/>
          <w:szCs w:val="16"/>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3"/>
        <w:gridCol w:w="6873"/>
      </w:tblGrid>
      <w:tr w:rsidR="00073243" w:rsidRPr="00754D44" w14:paraId="3787EE53" w14:textId="77777777" w:rsidTr="009432FD">
        <w:tc>
          <w:tcPr>
            <w:tcW w:w="2143" w:type="dxa"/>
            <w:tcBorders>
              <w:top w:val="single" w:sz="4" w:space="0" w:color="C0C0C0"/>
              <w:left w:val="single" w:sz="4" w:space="0" w:color="C0C0C0"/>
              <w:bottom w:val="single" w:sz="4" w:space="0" w:color="C0C0C0"/>
              <w:right w:val="single" w:sz="4" w:space="0" w:color="C0C0C0"/>
            </w:tcBorders>
            <w:hideMark/>
          </w:tcPr>
          <w:p w14:paraId="3F3E5B7C" w14:textId="77777777" w:rsidR="00073243" w:rsidRPr="00754D44" w:rsidRDefault="00073243" w:rsidP="009432FD">
            <w:pPr>
              <w:jc w:val="both"/>
              <w:rPr>
                <w:b/>
                <w:bCs/>
                <w:sz w:val="22"/>
                <w:lang w:eastAsia="en-US"/>
              </w:rPr>
            </w:pPr>
            <w:r w:rsidRPr="00754D44">
              <w:rPr>
                <w:b/>
                <w:bCs/>
                <w:sz w:val="22"/>
              </w:rPr>
              <w:t>Job Title:</w:t>
            </w:r>
            <w:r w:rsidRPr="00754D44">
              <w:rPr>
                <w:b/>
                <w:bCs/>
                <w:sz w:val="22"/>
              </w:rPr>
              <w:tab/>
            </w:r>
          </w:p>
        </w:tc>
        <w:tc>
          <w:tcPr>
            <w:tcW w:w="6873" w:type="dxa"/>
            <w:tcBorders>
              <w:top w:val="single" w:sz="4" w:space="0" w:color="C0C0C0"/>
              <w:left w:val="single" w:sz="4" w:space="0" w:color="C0C0C0"/>
              <w:bottom w:val="single" w:sz="4" w:space="0" w:color="C0C0C0"/>
              <w:right w:val="single" w:sz="4" w:space="0" w:color="C0C0C0"/>
            </w:tcBorders>
            <w:hideMark/>
          </w:tcPr>
          <w:p w14:paraId="564887A0" w14:textId="46296A87" w:rsidR="00073243" w:rsidRPr="00754D44" w:rsidRDefault="00073243" w:rsidP="009432FD">
            <w:pPr>
              <w:jc w:val="both"/>
              <w:rPr>
                <w:bCs/>
                <w:sz w:val="22"/>
                <w:lang w:eastAsia="en-US"/>
              </w:rPr>
            </w:pPr>
            <w:r>
              <w:rPr>
                <w:bCs/>
                <w:sz w:val="22"/>
                <w:szCs w:val="22"/>
                <w:lang w:eastAsia="en-US"/>
              </w:rPr>
              <w:t xml:space="preserve">Garden </w:t>
            </w:r>
            <w:r w:rsidR="006F4C22">
              <w:rPr>
                <w:bCs/>
                <w:sz w:val="22"/>
                <w:szCs w:val="22"/>
                <w:lang w:eastAsia="en-US"/>
              </w:rPr>
              <w:t>Experience</w:t>
            </w:r>
            <w:r>
              <w:rPr>
                <w:bCs/>
                <w:sz w:val="22"/>
                <w:szCs w:val="22"/>
                <w:lang w:eastAsia="en-US"/>
              </w:rPr>
              <w:t xml:space="preserve"> &amp; Interpretation </w:t>
            </w:r>
            <w:r w:rsidR="00BE2449">
              <w:rPr>
                <w:bCs/>
                <w:sz w:val="22"/>
                <w:szCs w:val="22"/>
                <w:lang w:eastAsia="en-US"/>
              </w:rPr>
              <w:t>Officer</w:t>
            </w:r>
          </w:p>
        </w:tc>
      </w:tr>
      <w:tr w:rsidR="00073243" w:rsidRPr="00754D44" w14:paraId="0FB6C825" w14:textId="77777777" w:rsidTr="009432FD">
        <w:tc>
          <w:tcPr>
            <w:tcW w:w="2143" w:type="dxa"/>
            <w:tcBorders>
              <w:top w:val="single" w:sz="4" w:space="0" w:color="C0C0C0"/>
              <w:left w:val="single" w:sz="4" w:space="0" w:color="C0C0C0"/>
              <w:bottom w:val="single" w:sz="4" w:space="0" w:color="C0C0C0"/>
              <w:right w:val="single" w:sz="4" w:space="0" w:color="C0C0C0"/>
            </w:tcBorders>
            <w:hideMark/>
          </w:tcPr>
          <w:p w14:paraId="74CEC0E3" w14:textId="77777777" w:rsidR="00073243" w:rsidRPr="00754D44" w:rsidRDefault="00073243" w:rsidP="009432FD">
            <w:pPr>
              <w:jc w:val="both"/>
              <w:rPr>
                <w:bCs/>
                <w:sz w:val="22"/>
                <w:lang w:eastAsia="en-US"/>
              </w:rPr>
            </w:pPr>
            <w:r w:rsidRPr="00754D44">
              <w:rPr>
                <w:b/>
                <w:bCs/>
                <w:sz w:val="22"/>
              </w:rPr>
              <w:t>Reports to:</w:t>
            </w:r>
            <w:r w:rsidRPr="00754D44">
              <w:rPr>
                <w:b/>
                <w:bCs/>
                <w:sz w:val="22"/>
              </w:rPr>
              <w:tab/>
            </w:r>
          </w:p>
        </w:tc>
        <w:tc>
          <w:tcPr>
            <w:tcW w:w="6873" w:type="dxa"/>
            <w:tcBorders>
              <w:top w:val="single" w:sz="4" w:space="0" w:color="C0C0C0"/>
              <w:left w:val="single" w:sz="4" w:space="0" w:color="C0C0C0"/>
              <w:bottom w:val="single" w:sz="4" w:space="0" w:color="C0C0C0"/>
              <w:right w:val="single" w:sz="4" w:space="0" w:color="C0C0C0"/>
            </w:tcBorders>
            <w:hideMark/>
          </w:tcPr>
          <w:p w14:paraId="3ACAC365" w14:textId="57B459C7" w:rsidR="00073243" w:rsidRPr="00754D44" w:rsidRDefault="00BE2449" w:rsidP="009432FD">
            <w:pPr>
              <w:jc w:val="both"/>
              <w:rPr>
                <w:bCs/>
                <w:sz w:val="22"/>
                <w:lang w:eastAsia="en-US"/>
              </w:rPr>
            </w:pPr>
            <w:r>
              <w:rPr>
                <w:bCs/>
                <w:sz w:val="22"/>
                <w:lang w:eastAsia="en-US"/>
              </w:rPr>
              <w:t>Head Gardener</w:t>
            </w:r>
          </w:p>
        </w:tc>
      </w:tr>
      <w:tr w:rsidR="00073243" w:rsidRPr="00754D44" w14:paraId="3DC9FE83" w14:textId="77777777" w:rsidTr="009432FD">
        <w:tc>
          <w:tcPr>
            <w:tcW w:w="2143" w:type="dxa"/>
            <w:tcBorders>
              <w:top w:val="single" w:sz="4" w:space="0" w:color="C0C0C0"/>
              <w:left w:val="single" w:sz="4" w:space="0" w:color="C0C0C0"/>
              <w:bottom w:val="single" w:sz="4" w:space="0" w:color="C0C0C0"/>
              <w:right w:val="single" w:sz="4" w:space="0" w:color="C0C0C0"/>
            </w:tcBorders>
            <w:hideMark/>
          </w:tcPr>
          <w:p w14:paraId="7228EDBC" w14:textId="77777777" w:rsidR="00073243" w:rsidRPr="00754D44" w:rsidRDefault="00073243" w:rsidP="009432FD">
            <w:pPr>
              <w:jc w:val="both"/>
              <w:rPr>
                <w:b/>
                <w:bCs/>
                <w:sz w:val="22"/>
                <w:lang w:eastAsia="en-US"/>
              </w:rPr>
            </w:pPr>
            <w:r w:rsidRPr="00754D44">
              <w:rPr>
                <w:b/>
                <w:bCs/>
                <w:sz w:val="22"/>
              </w:rPr>
              <w:t>Department:</w:t>
            </w:r>
          </w:p>
        </w:tc>
        <w:tc>
          <w:tcPr>
            <w:tcW w:w="6873" w:type="dxa"/>
            <w:tcBorders>
              <w:top w:val="single" w:sz="4" w:space="0" w:color="C0C0C0"/>
              <w:left w:val="single" w:sz="4" w:space="0" w:color="C0C0C0"/>
              <w:bottom w:val="single" w:sz="4" w:space="0" w:color="C0C0C0"/>
              <w:right w:val="single" w:sz="4" w:space="0" w:color="C0C0C0"/>
            </w:tcBorders>
            <w:hideMark/>
          </w:tcPr>
          <w:p w14:paraId="27352B47" w14:textId="77777777" w:rsidR="00073243" w:rsidRPr="00754D44" w:rsidRDefault="00073243" w:rsidP="009432FD">
            <w:pPr>
              <w:jc w:val="both"/>
              <w:rPr>
                <w:bCs/>
                <w:sz w:val="22"/>
                <w:lang w:eastAsia="en-US"/>
              </w:rPr>
            </w:pPr>
            <w:r>
              <w:rPr>
                <w:bCs/>
                <w:sz w:val="22"/>
              </w:rPr>
              <w:t>Collections &amp; Conservation</w:t>
            </w:r>
          </w:p>
        </w:tc>
      </w:tr>
    </w:tbl>
    <w:p w14:paraId="0935B884" w14:textId="77777777" w:rsidR="00073243" w:rsidRDefault="00073243" w:rsidP="00073243">
      <w:pPr>
        <w:pStyle w:val="Heading3"/>
        <w:ind w:left="0" w:firstLine="0"/>
        <w:jc w:val="both"/>
        <w:rPr>
          <w:sz w:val="22"/>
        </w:rPr>
      </w:pPr>
    </w:p>
    <w:p w14:paraId="6CF45A05" w14:textId="77777777" w:rsidR="00073243" w:rsidRPr="00833350" w:rsidRDefault="00073243" w:rsidP="00073243">
      <w:pPr>
        <w:pStyle w:val="Heading3"/>
        <w:jc w:val="both"/>
        <w:rPr>
          <w:sz w:val="22"/>
          <w:u w:val="single"/>
        </w:rPr>
      </w:pPr>
      <w:r w:rsidRPr="00833350">
        <w:rPr>
          <w:sz w:val="22"/>
          <w:u w:val="single"/>
        </w:rPr>
        <w:t>Essential Criteria</w:t>
      </w:r>
    </w:p>
    <w:p w14:paraId="752E6940" w14:textId="77777777" w:rsidR="00073243" w:rsidRPr="00833350" w:rsidRDefault="00073243" w:rsidP="00073243">
      <w:pPr>
        <w:rPr>
          <w:lang w:eastAsia="en-US"/>
        </w:rPr>
      </w:pPr>
    </w:p>
    <w:tbl>
      <w:tblPr>
        <w:tblW w:w="98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235"/>
        <w:gridCol w:w="7654"/>
      </w:tblGrid>
      <w:tr w:rsidR="00073243" w:rsidRPr="00754D44" w14:paraId="1F6BD589" w14:textId="77777777" w:rsidTr="009432FD">
        <w:tc>
          <w:tcPr>
            <w:tcW w:w="2235" w:type="dxa"/>
            <w:tcBorders>
              <w:top w:val="single" w:sz="4" w:space="0" w:color="C0C0C0"/>
              <w:left w:val="single" w:sz="4" w:space="0" w:color="C0C0C0"/>
              <w:bottom w:val="single" w:sz="4" w:space="0" w:color="C0C0C0"/>
              <w:right w:val="single" w:sz="4" w:space="0" w:color="C0C0C0"/>
            </w:tcBorders>
            <w:hideMark/>
          </w:tcPr>
          <w:p w14:paraId="1088AAC6" w14:textId="77777777" w:rsidR="00073243" w:rsidRPr="00754D44" w:rsidRDefault="00073243" w:rsidP="009432FD">
            <w:pPr>
              <w:pStyle w:val="BHCCaddressfrontcover"/>
            </w:pPr>
            <w:r w:rsidRPr="00754D44">
              <w:t>Job Related Education, Qualifications &amp; Knowledge</w:t>
            </w:r>
          </w:p>
        </w:tc>
        <w:tc>
          <w:tcPr>
            <w:tcW w:w="7654" w:type="dxa"/>
            <w:tcBorders>
              <w:top w:val="single" w:sz="4" w:space="0" w:color="C0C0C0"/>
              <w:left w:val="single" w:sz="4" w:space="0" w:color="C0C0C0"/>
              <w:bottom w:val="single" w:sz="4" w:space="0" w:color="C0C0C0"/>
              <w:right w:val="single" w:sz="4" w:space="0" w:color="C0C0C0"/>
            </w:tcBorders>
            <w:hideMark/>
          </w:tcPr>
          <w:p w14:paraId="660C1E68" w14:textId="77777777" w:rsidR="00073243" w:rsidRDefault="00073243" w:rsidP="00073243">
            <w:pPr>
              <w:pStyle w:val="ListParagraph"/>
              <w:numPr>
                <w:ilvl w:val="0"/>
                <w:numId w:val="9"/>
              </w:numPr>
              <w:autoSpaceDE w:val="0"/>
              <w:autoSpaceDN w:val="0"/>
              <w:adjustRightInd w:val="0"/>
              <w:rPr>
                <w:rFonts w:eastAsiaTheme="minorHAnsi"/>
                <w:sz w:val="22"/>
                <w:szCs w:val="22"/>
                <w:lang w:eastAsia="en-US"/>
              </w:rPr>
            </w:pPr>
            <w:r>
              <w:rPr>
                <w:rFonts w:eastAsiaTheme="minorHAnsi"/>
                <w:sz w:val="22"/>
                <w:szCs w:val="22"/>
                <w:lang w:eastAsia="en-US"/>
              </w:rPr>
              <w:t>Knowledge relevant to the heritage of the site (e.g. historic landscapes, Regency period, decolonising).</w:t>
            </w:r>
          </w:p>
          <w:p w14:paraId="79F7699F" w14:textId="77777777" w:rsidR="00073243"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 xml:space="preserve">Experience of </w:t>
            </w:r>
            <w:r>
              <w:rPr>
                <w:rFonts w:eastAsiaTheme="minorHAnsi"/>
                <w:sz w:val="22"/>
                <w:szCs w:val="22"/>
                <w:lang w:eastAsia="en-US"/>
              </w:rPr>
              <w:t xml:space="preserve">delivering great </w:t>
            </w:r>
            <w:r w:rsidRPr="000B12EB">
              <w:rPr>
                <w:rFonts w:eastAsiaTheme="minorHAnsi"/>
                <w:sz w:val="22"/>
                <w:szCs w:val="22"/>
                <w:lang w:eastAsia="en-US"/>
              </w:rPr>
              <w:t>visitor experience</w:t>
            </w:r>
            <w:r>
              <w:rPr>
                <w:rFonts w:eastAsiaTheme="minorHAnsi"/>
                <w:sz w:val="22"/>
                <w:szCs w:val="22"/>
                <w:lang w:eastAsia="en-US"/>
              </w:rPr>
              <w:t>s</w:t>
            </w:r>
            <w:r w:rsidRPr="000B12EB">
              <w:rPr>
                <w:rFonts w:eastAsiaTheme="minorHAnsi"/>
                <w:sz w:val="22"/>
                <w:szCs w:val="22"/>
                <w:lang w:eastAsia="en-US"/>
              </w:rPr>
              <w:t xml:space="preserve">, ideally in a large and busy heritage or visitor attraction. </w:t>
            </w:r>
          </w:p>
          <w:p w14:paraId="239C03E8" w14:textId="77777777" w:rsidR="00073243" w:rsidRDefault="00073243" w:rsidP="00073243">
            <w:pPr>
              <w:pStyle w:val="ListParagraph"/>
              <w:numPr>
                <w:ilvl w:val="0"/>
                <w:numId w:val="9"/>
              </w:numPr>
              <w:autoSpaceDE w:val="0"/>
              <w:autoSpaceDN w:val="0"/>
              <w:adjustRightInd w:val="0"/>
              <w:rPr>
                <w:rFonts w:eastAsiaTheme="minorHAnsi"/>
                <w:sz w:val="22"/>
                <w:szCs w:val="22"/>
                <w:lang w:eastAsia="en-US"/>
              </w:rPr>
            </w:pPr>
            <w:r>
              <w:rPr>
                <w:rFonts w:eastAsiaTheme="minorHAnsi"/>
                <w:sz w:val="22"/>
                <w:szCs w:val="22"/>
                <w:lang w:eastAsia="en-US"/>
              </w:rPr>
              <w:t xml:space="preserve">Ability to lead on defined areas of responsibility within a project team. </w:t>
            </w:r>
          </w:p>
          <w:p w14:paraId="334E9A99" w14:textId="77777777" w:rsidR="00073243" w:rsidRDefault="00073243" w:rsidP="00073243">
            <w:pPr>
              <w:pStyle w:val="ListParagraph"/>
              <w:numPr>
                <w:ilvl w:val="0"/>
                <w:numId w:val="9"/>
              </w:numPr>
              <w:autoSpaceDE w:val="0"/>
              <w:autoSpaceDN w:val="0"/>
              <w:adjustRightInd w:val="0"/>
              <w:rPr>
                <w:rFonts w:eastAsiaTheme="minorHAnsi"/>
                <w:sz w:val="22"/>
                <w:szCs w:val="22"/>
                <w:lang w:eastAsia="en-US"/>
              </w:rPr>
            </w:pPr>
            <w:r>
              <w:rPr>
                <w:rFonts w:eastAsiaTheme="minorHAnsi"/>
                <w:sz w:val="22"/>
                <w:szCs w:val="22"/>
                <w:lang w:eastAsia="en-US"/>
              </w:rPr>
              <w:t xml:space="preserve">Appreciation of the potential of new technologies in developing integration and access to storytelling for visitors. </w:t>
            </w:r>
          </w:p>
          <w:p w14:paraId="698DA5B6" w14:textId="77777777" w:rsidR="00073243" w:rsidRPr="000B12EB" w:rsidRDefault="00073243" w:rsidP="00073243">
            <w:pPr>
              <w:pStyle w:val="ListParagraph"/>
              <w:numPr>
                <w:ilvl w:val="0"/>
                <w:numId w:val="9"/>
              </w:numPr>
              <w:autoSpaceDE w:val="0"/>
              <w:autoSpaceDN w:val="0"/>
              <w:adjustRightInd w:val="0"/>
              <w:rPr>
                <w:rFonts w:eastAsiaTheme="minorHAnsi"/>
                <w:sz w:val="22"/>
                <w:szCs w:val="22"/>
                <w:lang w:eastAsia="en-US"/>
              </w:rPr>
            </w:pPr>
            <w:r>
              <w:rPr>
                <w:rFonts w:eastAsiaTheme="minorHAnsi"/>
                <w:sz w:val="22"/>
                <w:szCs w:val="22"/>
                <w:lang w:eastAsia="en-US"/>
              </w:rPr>
              <w:t xml:space="preserve">Ability to use different interpretive methods to engage a variety of audiences. </w:t>
            </w:r>
          </w:p>
          <w:p w14:paraId="7A1B37EA" w14:textId="77777777" w:rsidR="00073243" w:rsidRPr="000B12EB"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Knowledge of museum professional documentation procedures.</w:t>
            </w:r>
          </w:p>
          <w:p w14:paraId="5D1C0812" w14:textId="77777777" w:rsidR="00073243"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Basic awareness of data protection and other issues relating to the use</w:t>
            </w:r>
            <w:r>
              <w:rPr>
                <w:rFonts w:eastAsiaTheme="minorHAnsi"/>
                <w:sz w:val="22"/>
                <w:szCs w:val="22"/>
                <w:lang w:eastAsia="en-US"/>
              </w:rPr>
              <w:t xml:space="preserve"> </w:t>
            </w:r>
            <w:r w:rsidRPr="000B12EB">
              <w:rPr>
                <w:rFonts w:eastAsiaTheme="minorHAnsi"/>
                <w:sz w:val="22"/>
                <w:szCs w:val="22"/>
                <w:lang w:eastAsia="en-US"/>
              </w:rPr>
              <w:t>of personal information.</w:t>
            </w:r>
          </w:p>
          <w:p w14:paraId="013D156E" w14:textId="77777777" w:rsidR="00BE2449" w:rsidRPr="000B12EB" w:rsidRDefault="00BE2449" w:rsidP="00BE2449">
            <w:pPr>
              <w:pStyle w:val="ListParagraph"/>
              <w:autoSpaceDE w:val="0"/>
              <w:autoSpaceDN w:val="0"/>
              <w:adjustRightInd w:val="0"/>
              <w:rPr>
                <w:rFonts w:eastAsiaTheme="minorHAnsi"/>
                <w:sz w:val="22"/>
                <w:szCs w:val="22"/>
                <w:lang w:eastAsia="en-US"/>
              </w:rPr>
            </w:pPr>
          </w:p>
        </w:tc>
      </w:tr>
      <w:tr w:rsidR="00073243" w:rsidRPr="00754D44" w14:paraId="48F7F349" w14:textId="77777777" w:rsidTr="009432FD">
        <w:tc>
          <w:tcPr>
            <w:tcW w:w="2235" w:type="dxa"/>
            <w:tcBorders>
              <w:top w:val="single" w:sz="4" w:space="0" w:color="C0C0C0"/>
              <w:left w:val="single" w:sz="4" w:space="0" w:color="C0C0C0"/>
              <w:bottom w:val="single" w:sz="4" w:space="0" w:color="C0C0C0"/>
              <w:right w:val="single" w:sz="4" w:space="0" w:color="C0C0C0"/>
            </w:tcBorders>
            <w:hideMark/>
          </w:tcPr>
          <w:p w14:paraId="06EBA192" w14:textId="77777777" w:rsidR="00073243" w:rsidRPr="00754D44" w:rsidRDefault="00073243" w:rsidP="009432FD">
            <w:pPr>
              <w:pStyle w:val="BHCCaddressfrontcover"/>
            </w:pPr>
            <w:r w:rsidRPr="00754D44">
              <w:t>Experience</w:t>
            </w:r>
          </w:p>
        </w:tc>
        <w:tc>
          <w:tcPr>
            <w:tcW w:w="7654" w:type="dxa"/>
            <w:tcBorders>
              <w:top w:val="single" w:sz="4" w:space="0" w:color="C0C0C0"/>
              <w:left w:val="single" w:sz="4" w:space="0" w:color="C0C0C0"/>
              <w:bottom w:val="single" w:sz="4" w:space="0" w:color="C0C0C0"/>
              <w:right w:val="single" w:sz="4" w:space="0" w:color="C0C0C0"/>
            </w:tcBorders>
            <w:hideMark/>
          </w:tcPr>
          <w:p w14:paraId="18A210E1" w14:textId="77777777" w:rsidR="00073243" w:rsidRPr="000B12EB"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Demonstrable experience of creating interpretation and developing stories linked to a heritage setting.</w:t>
            </w:r>
          </w:p>
          <w:p w14:paraId="1C6E57BA" w14:textId="77777777" w:rsidR="00073243" w:rsidRPr="000B12EB"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Experience of reviewing audience feedback and using it to improve the visitor offer including creating interpretation, Programming and activities that help people get more out of their visitor experience.</w:t>
            </w:r>
          </w:p>
          <w:p w14:paraId="50283D71" w14:textId="77777777" w:rsidR="00073243" w:rsidRPr="000B12EB"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Experience of public engagement (outreach, education, interpretation, exhibitions/displays etc).</w:t>
            </w:r>
          </w:p>
          <w:p w14:paraId="32CA0975" w14:textId="77777777" w:rsidR="00073243" w:rsidRPr="000B12EB"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 xml:space="preserve">Experience of supervising staff and/or volunteers and work placements. </w:t>
            </w:r>
          </w:p>
          <w:p w14:paraId="0BD990CB" w14:textId="77777777" w:rsidR="00073243" w:rsidRPr="000B12EB"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 xml:space="preserve">Experience of working within branding guidelines. </w:t>
            </w:r>
          </w:p>
          <w:p w14:paraId="34947392" w14:textId="77777777" w:rsidR="00073243" w:rsidRPr="000B12EB"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Some experience of collections management and an understanding of collections management procedures, documentation and cataloguing systems.</w:t>
            </w:r>
          </w:p>
          <w:p w14:paraId="030C0392" w14:textId="77777777" w:rsidR="00073243" w:rsidRDefault="00073243" w:rsidP="00073243">
            <w:pPr>
              <w:pStyle w:val="ListParagraph"/>
              <w:numPr>
                <w:ilvl w:val="0"/>
                <w:numId w:val="9"/>
              </w:numPr>
              <w:autoSpaceDE w:val="0"/>
              <w:autoSpaceDN w:val="0"/>
              <w:adjustRightInd w:val="0"/>
              <w:rPr>
                <w:rFonts w:eastAsiaTheme="minorHAnsi"/>
                <w:sz w:val="22"/>
                <w:szCs w:val="22"/>
                <w:lang w:eastAsia="en-US"/>
              </w:rPr>
            </w:pPr>
            <w:r w:rsidRPr="000B12EB">
              <w:rPr>
                <w:rFonts w:eastAsiaTheme="minorHAnsi"/>
                <w:sz w:val="22"/>
                <w:szCs w:val="22"/>
                <w:lang w:eastAsia="en-US"/>
              </w:rPr>
              <w:t>Some experience of project management.</w:t>
            </w:r>
          </w:p>
          <w:p w14:paraId="3E2267E1" w14:textId="77777777" w:rsidR="00BE2449" w:rsidRPr="000B12EB" w:rsidRDefault="00BE2449" w:rsidP="00BE2449">
            <w:pPr>
              <w:pStyle w:val="ListParagraph"/>
              <w:autoSpaceDE w:val="0"/>
              <w:autoSpaceDN w:val="0"/>
              <w:adjustRightInd w:val="0"/>
              <w:rPr>
                <w:rFonts w:eastAsiaTheme="minorHAnsi"/>
                <w:sz w:val="22"/>
                <w:szCs w:val="22"/>
                <w:lang w:eastAsia="en-US"/>
              </w:rPr>
            </w:pPr>
          </w:p>
        </w:tc>
      </w:tr>
      <w:tr w:rsidR="00073243" w:rsidRPr="00754D44" w14:paraId="2A87882B" w14:textId="77777777" w:rsidTr="009432FD">
        <w:tc>
          <w:tcPr>
            <w:tcW w:w="2235" w:type="dxa"/>
            <w:tcBorders>
              <w:top w:val="single" w:sz="4" w:space="0" w:color="C0C0C0"/>
              <w:left w:val="single" w:sz="4" w:space="0" w:color="C0C0C0"/>
              <w:bottom w:val="single" w:sz="4" w:space="0" w:color="C0C0C0"/>
              <w:right w:val="single" w:sz="4" w:space="0" w:color="C0C0C0"/>
            </w:tcBorders>
            <w:hideMark/>
          </w:tcPr>
          <w:p w14:paraId="6B3D1B79" w14:textId="77777777" w:rsidR="00073243" w:rsidRPr="00754D44" w:rsidRDefault="00073243" w:rsidP="009432FD">
            <w:pPr>
              <w:pStyle w:val="BHCCaddressfrontcover"/>
            </w:pPr>
            <w:r w:rsidRPr="00754D44">
              <w:t>Skills &amp; Abilities</w:t>
            </w:r>
          </w:p>
        </w:tc>
        <w:tc>
          <w:tcPr>
            <w:tcW w:w="7654" w:type="dxa"/>
            <w:tcBorders>
              <w:top w:val="single" w:sz="4" w:space="0" w:color="C0C0C0"/>
              <w:left w:val="single" w:sz="4" w:space="0" w:color="C0C0C0"/>
              <w:bottom w:val="single" w:sz="4" w:space="0" w:color="C0C0C0"/>
              <w:right w:val="single" w:sz="4" w:space="0" w:color="C0C0C0"/>
            </w:tcBorders>
          </w:tcPr>
          <w:p w14:paraId="2253D6A3"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 xml:space="preserve">Evidence of good people skills which enable good working practices and team relations. </w:t>
            </w:r>
          </w:p>
          <w:p w14:paraId="055DF16D"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lastRenderedPageBreak/>
              <w:t>Ability to work under pressure especially within varying and changing situations.</w:t>
            </w:r>
          </w:p>
          <w:p w14:paraId="00039DA5"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Evidence of excellent written and verbal communication skills – particularly in writing interpretative material and in working with community groups or outside organisations.</w:t>
            </w:r>
          </w:p>
          <w:p w14:paraId="25C37B84"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Ability to work with a wide range of people, of all ages and backgrounds.</w:t>
            </w:r>
          </w:p>
          <w:p w14:paraId="57662FC0"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Evidence of application of research skills.</w:t>
            </w:r>
          </w:p>
          <w:p w14:paraId="0642B447"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Excellent IT skills.</w:t>
            </w:r>
          </w:p>
          <w:p w14:paraId="480AC994"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Ability to work independently and be self-motivated.</w:t>
            </w:r>
          </w:p>
          <w:p w14:paraId="17790233" w14:textId="77777777" w:rsidR="00073243"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Ability to work to tight deadlines and deliver projects on time.</w:t>
            </w:r>
          </w:p>
          <w:p w14:paraId="60E41F09" w14:textId="77777777" w:rsidR="00BE2449" w:rsidRPr="000B12EB" w:rsidRDefault="00BE2449" w:rsidP="00BE2449">
            <w:pPr>
              <w:pStyle w:val="ListParagraph"/>
              <w:autoSpaceDE w:val="0"/>
              <w:autoSpaceDN w:val="0"/>
              <w:adjustRightInd w:val="0"/>
              <w:rPr>
                <w:rFonts w:eastAsiaTheme="minorHAnsi"/>
                <w:sz w:val="22"/>
                <w:szCs w:val="22"/>
                <w:lang w:eastAsia="en-US"/>
              </w:rPr>
            </w:pPr>
          </w:p>
        </w:tc>
      </w:tr>
      <w:tr w:rsidR="00073243" w:rsidRPr="00754D44" w14:paraId="4303EB04" w14:textId="77777777" w:rsidTr="009432FD">
        <w:tc>
          <w:tcPr>
            <w:tcW w:w="2235" w:type="dxa"/>
            <w:tcBorders>
              <w:top w:val="single" w:sz="4" w:space="0" w:color="C0C0C0"/>
              <w:left w:val="single" w:sz="4" w:space="0" w:color="C0C0C0"/>
              <w:bottom w:val="single" w:sz="4" w:space="0" w:color="C0C0C0"/>
              <w:right w:val="single" w:sz="4" w:space="0" w:color="C0C0C0"/>
            </w:tcBorders>
            <w:hideMark/>
          </w:tcPr>
          <w:p w14:paraId="2C7FA2AD" w14:textId="77777777" w:rsidR="00073243" w:rsidRPr="00754D44" w:rsidRDefault="00073243" w:rsidP="009432FD">
            <w:pPr>
              <w:spacing w:after="120"/>
              <w:jc w:val="both"/>
              <w:rPr>
                <w:b/>
                <w:bCs/>
                <w:sz w:val="22"/>
                <w:lang w:eastAsia="en-US"/>
              </w:rPr>
            </w:pPr>
            <w:r w:rsidRPr="00754D44">
              <w:rPr>
                <w:b/>
                <w:bCs/>
                <w:sz w:val="22"/>
              </w:rPr>
              <w:lastRenderedPageBreak/>
              <w:t>Equal</w:t>
            </w:r>
            <w:r>
              <w:rPr>
                <w:b/>
                <w:bCs/>
                <w:sz w:val="22"/>
              </w:rPr>
              <w:t xml:space="preserve"> Opportunities</w:t>
            </w:r>
          </w:p>
        </w:tc>
        <w:tc>
          <w:tcPr>
            <w:tcW w:w="7654" w:type="dxa"/>
            <w:tcBorders>
              <w:top w:val="single" w:sz="4" w:space="0" w:color="C0C0C0"/>
              <w:left w:val="single" w:sz="4" w:space="0" w:color="C0C0C0"/>
              <w:bottom w:val="single" w:sz="4" w:space="0" w:color="C0C0C0"/>
              <w:right w:val="single" w:sz="4" w:space="0" w:color="C0C0C0"/>
            </w:tcBorders>
            <w:hideMark/>
          </w:tcPr>
          <w:p w14:paraId="3790A482" w14:textId="77777777" w:rsidR="00073243" w:rsidRPr="00EC1504" w:rsidRDefault="00073243" w:rsidP="00EC1504">
            <w:pPr>
              <w:pStyle w:val="ListParagraph"/>
              <w:numPr>
                <w:ilvl w:val="0"/>
                <w:numId w:val="12"/>
              </w:numPr>
              <w:jc w:val="both"/>
              <w:rPr>
                <w:sz w:val="22"/>
                <w:lang w:eastAsia="en-US"/>
              </w:rPr>
            </w:pPr>
            <w:r w:rsidRPr="00EC1504">
              <w:rPr>
                <w:sz w:val="22"/>
                <w:lang w:eastAsia="en-US"/>
              </w:rPr>
              <w:t>Understand, embrace and implement B&amp;HM’s equalities policies and related statutory duties as they apply to the service.</w:t>
            </w:r>
          </w:p>
        </w:tc>
      </w:tr>
      <w:tr w:rsidR="00073243" w:rsidRPr="00754D44" w14:paraId="5C140162" w14:textId="77777777" w:rsidTr="009432FD">
        <w:tc>
          <w:tcPr>
            <w:tcW w:w="2235" w:type="dxa"/>
            <w:tcBorders>
              <w:top w:val="single" w:sz="4" w:space="0" w:color="C0C0C0"/>
              <w:left w:val="single" w:sz="4" w:space="0" w:color="C0C0C0"/>
              <w:bottom w:val="single" w:sz="4" w:space="0" w:color="C0C0C0"/>
              <w:right w:val="single" w:sz="4" w:space="0" w:color="C0C0C0"/>
            </w:tcBorders>
            <w:hideMark/>
          </w:tcPr>
          <w:p w14:paraId="085BBF7D" w14:textId="77777777" w:rsidR="00073243" w:rsidRPr="00754D44" w:rsidRDefault="00073243" w:rsidP="009432FD">
            <w:pPr>
              <w:spacing w:after="120"/>
              <w:jc w:val="both"/>
              <w:rPr>
                <w:b/>
                <w:bCs/>
                <w:sz w:val="22"/>
                <w:lang w:eastAsia="en-US"/>
              </w:rPr>
            </w:pPr>
            <w:r w:rsidRPr="00754D44">
              <w:rPr>
                <w:b/>
                <w:bCs/>
                <w:sz w:val="22"/>
              </w:rPr>
              <w:t>Other Requirements</w:t>
            </w:r>
          </w:p>
        </w:tc>
        <w:tc>
          <w:tcPr>
            <w:tcW w:w="7654" w:type="dxa"/>
            <w:tcBorders>
              <w:top w:val="single" w:sz="4" w:space="0" w:color="C0C0C0"/>
              <w:left w:val="single" w:sz="4" w:space="0" w:color="C0C0C0"/>
              <w:bottom w:val="single" w:sz="4" w:space="0" w:color="C0C0C0"/>
              <w:right w:val="single" w:sz="4" w:space="0" w:color="C0C0C0"/>
            </w:tcBorders>
            <w:hideMark/>
          </w:tcPr>
          <w:p w14:paraId="42CDD961"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Commitment to understanding current Health and Safety legislation as</w:t>
            </w:r>
            <w:r>
              <w:rPr>
                <w:rFonts w:eastAsiaTheme="minorHAnsi"/>
                <w:sz w:val="22"/>
                <w:szCs w:val="22"/>
                <w:lang w:eastAsia="en-US"/>
              </w:rPr>
              <w:t xml:space="preserve"> </w:t>
            </w:r>
            <w:r w:rsidRPr="000B12EB">
              <w:rPr>
                <w:rFonts w:eastAsiaTheme="minorHAnsi"/>
                <w:sz w:val="22"/>
                <w:szCs w:val="22"/>
                <w:lang w:eastAsia="en-US"/>
              </w:rPr>
              <w:t>it applies to in their area of</w:t>
            </w:r>
            <w:r>
              <w:rPr>
                <w:rFonts w:eastAsiaTheme="minorHAnsi"/>
                <w:sz w:val="22"/>
                <w:szCs w:val="22"/>
                <w:lang w:eastAsia="en-US"/>
              </w:rPr>
              <w:t xml:space="preserve"> </w:t>
            </w:r>
            <w:r w:rsidRPr="000B12EB">
              <w:rPr>
                <w:rFonts w:eastAsiaTheme="minorHAnsi"/>
                <w:sz w:val="22"/>
                <w:szCs w:val="22"/>
                <w:lang w:eastAsia="en-US"/>
              </w:rPr>
              <w:t>work.</w:t>
            </w:r>
          </w:p>
          <w:p w14:paraId="6E193634" w14:textId="77777777" w:rsidR="00073243" w:rsidRPr="000B12EB" w:rsidRDefault="00073243" w:rsidP="00073243">
            <w:pPr>
              <w:pStyle w:val="ListParagraph"/>
              <w:numPr>
                <w:ilvl w:val="0"/>
                <w:numId w:val="10"/>
              </w:numPr>
              <w:autoSpaceDE w:val="0"/>
              <w:autoSpaceDN w:val="0"/>
              <w:adjustRightInd w:val="0"/>
              <w:rPr>
                <w:rFonts w:eastAsiaTheme="minorHAnsi"/>
                <w:sz w:val="22"/>
                <w:szCs w:val="22"/>
                <w:lang w:eastAsia="en-US"/>
              </w:rPr>
            </w:pPr>
            <w:r w:rsidRPr="000B12EB">
              <w:rPr>
                <w:rFonts w:eastAsiaTheme="minorHAnsi"/>
                <w:sz w:val="22"/>
                <w:szCs w:val="22"/>
                <w:lang w:eastAsia="en-US"/>
              </w:rPr>
              <w:t>Ability to manage and adhere to Health and Safety Policy, practices and</w:t>
            </w:r>
            <w:r>
              <w:rPr>
                <w:rFonts w:eastAsiaTheme="minorHAnsi"/>
                <w:sz w:val="22"/>
                <w:szCs w:val="22"/>
                <w:lang w:eastAsia="en-US"/>
              </w:rPr>
              <w:t xml:space="preserve"> </w:t>
            </w:r>
            <w:r w:rsidRPr="000B12EB">
              <w:rPr>
                <w:rFonts w:eastAsiaTheme="minorHAnsi"/>
                <w:sz w:val="22"/>
                <w:szCs w:val="22"/>
                <w:lang w:eastAsia="en-US"/>
              </w:rPr>
              <w:t>instructions.</w:t>
            </w:r>
          </w:p>
          <w:p w14:paraId="3BD31FB5" w14:textId="77777777" w:rsidR="00073243" w:rsidRPr="00BE2449" w:rsidRDefault="00073243" w:rsidP="00073243">
            <w:pPr>
              <w:pStyle w:val="ListParagraph"/>
              <w:numPr>
                <w:ilvl w:val="0"/>
                <w:numId w:val="10"/>
              </w:numPr>
              <w:autoSpaceDE w:val="0"/>
              <w:autoSpaceDN w:val="0"/>
              <w:adjustRightInd w:val="0"/>
              <w:rPr>
                <w:sz w:val="22"/>
              </w:rPr>
            </w:pPr>
            <w:r w:rsidRPr="000B12EB">
              <w:rPr>
                <w:rFonts w:eastAsiaTheme="minorHAnsi"/>
                <w:sz w:val="22"/>
                <w:szCs w:val="22"/>
                <w:lang w:eastAsia="en-US"/>
              </w:rPr>
              <w:t>Willingness to work weekends and evenings as required.</w:t>
            </w:r>
          </w:p>
          <w:p w14:paraId="58414C2B" w14:textId="77777777" w:rsidR="00BE2449" w:rsidRPr="00754D44" w:rsidRDefault="00BE2449" w:rsidP="00BE2449">
            <w:pPr>
              <w:pStyle w:val="ListParagraph"/>
              <w:autoSpaceDE w:val="0"/>
              <w:autoSpaceDN w:val="0"/>
              <w:adjustRightInd w:val="0"/>
              <w:rPr>
                <w:sz w:val="22"/>
              </w:rPr>
            </w:pPr>
          </w:p>
        </w:tc>
      </w:tr>
    </w:tbl>
    <w:p w14:paraId="0685FECC" w14:textId="77777777" w:rsidR="00073243" w:rsidRDefault="00073243" w:rsidP="00073243"/>
    <w:p w14:paraId="13004BE4" w14:textId="77777777" w:rsidR="006B2983" w:rsidRDefault="006B2983" w:rsidP="00910828">
      <w:pPr>
        <w:rPr>
          <w:b/>
          <w:bCs/>
          <w:szCs w:val="24"/>
        </w:rPr>
      </w:pPr>
    </w:p>
    <w:sectPr w:rsidR="006B2983" w:rsidSect="00C4017C">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FFD4" w14:textId="77777777" w:rsidR="00477CB1" w:rsidRDefault="00477CB1" w:rsidP="00CD07C8">
      <w:r>
        <w:separator/>
      </w:r>
    </w:p>
  </w:endnote>
  <w:endnote w:type="continuationSeparator" w:id="0">
    <w:p w14:paraId="63E4DDB7" w14:textId="77777777" w:rsidR="00477CB1" w:rsidRDefault="00477CB1" w:rsidP="00CD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Nova">
    <w:altName w:val="Calibri"/>
    <w:panose1 w:val="00000000000000000000"/>
    <w:charset w:val="00"/>
    <w:family w:val="swiss"/>
    <w:notTrueType/>
    <w:pitch w:val="default"/>
    <w:sig w:usb0="00000003" w:usb1="00000000" w:usb2="00000000" w:usb3="00000000" w:csb0="00000001" w:csb1="00000000"/>
  </w:font>
  <w:font w:name="Gill Sans">
    <w:altName w:val="Gill Sans MT Ext Condensed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90FF" w14:textId="77777777" w:rsidR="00477CB1" w:rsidRDefault="00477CB1" w:rsidP="00CD07C8">
      <w:r>
        <w:separator/>
      </w:r>
    </w:p>
  </w:footnote>
  <w:footnote w:type="continuationSeparator" w:id="0">
    <w:p w14:paraId="0951EE9D" w14:textId="77777777" w:rsidR="00477CB1" w:rsidRDefault="00477CB1" w:rsidP="00CD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00E2"/>
    <w:multiLevelType w:val="hybridMultilevel"/>
    <w:tmpl w:val="1E8C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97811"/>
    <w:multiLevelType w:val="hybridMultilevel"/>
    <w:tmpl w:val="442CA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11976"/>
    <w:multiLevelType w:val="hybridMultilevel"/>
    <w:tmpl w:val="4D42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12C82"/>
    <w:multiLevelType w:val="hybridMultilevel"/>
    <w:tmpl w:val="5E5A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903775"/>
    <w:multiLevelType w:val="hybridMultilevel"/>
    <w:tmpl w:val="861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15FD8"/>
    <w:multiLevelType w:val="hybridMultilevel"/>
    <w:tmpl w:val="DE9C97BE"/>
    <w:lvl w:ilvl="0" w:tplc="B9D233FE">
      <w:start w:val="1"/>
      <w:numFmt w:val="decimal"/>
      <w:lvlText w:val="%1."/>
      <w:lvlJc w:val="left"/>
      <w:pPr>
        <w:tabs>
          <w:tab w:val="num" w:pos="680"/>
        </w:tabs>
        <w:ind w:left="680" w:hanging="68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4C8974F8"/>
    <w:multiLevelType w:val="hybridMultilevel"/>
    <w:tmpl w:val="213C67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7D30A7"/>
    <w:multiLevelType w:val="hybridMultilevel"/>
    <w:tmpl w:val="83BE7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B57AB0"/>
    <w:multiLevelType w:val="multilevel"/>
    <w:tmpl w:val="1520D420"/>
    <w:lvl w:ilvl="0">
      <w:start w:val="4"/>
      <w:numFmt w:val="decimal"/>
      <w:lvlText w:val="%1"/>
      <w:lvlJc w:val="left"/>
      <w:pPr>
        <w:ind w:left="864" w:hanging="753"/>
        <w:jc w:val="left"/>
      </w:pPr>
      <w:rPr>
        <w:rFonts w:hint="default"/>
      </w:rPr>
    </w:lvl>
    <w:lvl w:ilvl="1">
      <w:start w:val="4"/>
      <w:numFmt w:val="decimal"/>
      <w:lvlText w:val="%1.%2"/>
      <w:lvlJc w:val="left"/>
      <w:pPr>
        <w:ind w:left="864" w:hanging="753"/>
        <w:jc w:val="left"/>
      </w:pPr>
      <w:rPr>
        <w:rFonts w:ascii="Arial" w:eastAsia="Arial" w:hAnsi="Arial" w:cs="Arial" w:hint="default"/>
        <w:b/>
        <w:bCs/>
        <w:color w:val="232F59"/>
        <w:spacing w:val="-1"/>
        <w:w w:val="108"/>
        <w:sz w:val="26"/>
        <w:szCs w:val="26"/>
      </w:rPr>
    </w:lvl>
    <w:lvl w:ilvl="2">
      <w:start w:val="1"/>
      <w:numFmt w:val="decimal"/>
      <w:lvlText w:val="%3"/>
      <w:lvlJc w:val="left"/>
      <w:pPr>
        <w:ind w:left="1516" w:hanging="640"/>
        <w:jc w:val="left"/>
      </w:pPr>
      <w:rPr>
        <w:rFonts w:hint="default"/>
        <w:b/>
        <w:bCs/>
        <w:w w:val="103"/>
      </w:rPr>
    </w:lvl>
    <w:lvl w:ilvl="3">
      <w:numFmt w:val="bullet"/>
      <w:lvlText w:val="•"/>
      <w:lvlJc w:val="left"/>
      <w:pPr>
        <w:ind w:left="3315" w:hanging="640"/>
      </w:pPr>
      <w:rPr>
        <w:rFonts w:hint="default"/>
      </w:rPr>
    </w:lvl>
    <w:lvl w:ilvl="4">
      <w:numFmt w:val="bullet"/>
      <w:lvlText w:val="•"/>
      <w:lvlJc w:val="left"/>
      <w:pPr>
        <w:ind w:left="4213" w:hanging="640"/>
      </w:pPr>
      <w:rPr>
        <w:rFonts w:hint="default"/>
      </w:rPr>
    </w:lvl>
    <w:lvl w:ilvl="5">
      <w:numFmt w:val="bullet"/>
      <w:lvlText w:val="•"/>
      <w:lvlJc w:val="left"/>
      <w:pPr>
        <w:ind w:left="5111" w:hanging="640"/>
      </w:pPr>
      <w:rPr>
        <w:rFonts w:hint="default"/>
      </w:rPr>
    </w:lvl>
    <w:lvl w:ilvl="6">
      <w:numFmt w:val="bullet"/>
      <w:lvlText w:val="•"/>
      <w:lvlJc w:val="left"/>
      <w:pPr>
        <w:ind w:left="6008" w:hanging="640"/>
      </w:pPr>
      <w:rPr>
        <w:rFonts w:hint="default"/>
      </w:rPr>
    </w:lvl>
    <w:lvl w:ilvl="7">
      <w:numFmt w:val="bullet"/>
      <w:lvlText w:val="•"/>
      <w:lvlJc w:val="left"/>
      <w:pPr>
        <w:ind w:left="6906" w:hanging="640"/>
      </w:pPr>
      <w:rPr>
        <w:rFonts w:hint="default"/>
      </w:rPr>
    </w:lvl>
    <w:lvl w:ilvl="8">
      <w:numFmt w:val="bullet"/>
      <w:lvlText w:val="•"/>
      <w:lvlJc w:val="left"/>
      <w:pPr>
        <w:ind w:left="7804" w:hanging="640"/>
      </w:pPr>
      <w:rPr>
        <w:rFonts w:hint="default"/>
      </w:rPr>
    </w:lvl>
  </w:abstractNum>
  <w:abstractNum w:abstractNumId="9" w15:restartNumberingAfterBreak="0">
    <w:nsid w:val="762C466B"/>
    <w:multiLevelType w:val="hybridMultilevel"/>
    <w:tmpl w:val="5438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FD503A"/>
    <w:multiLevelType w:val="hybridMultilevel"/>
    <w:tmpl w:val="4BF44476"/>
    <w:lvl w:ilvl="0" w:tplc="8CFAEAC0">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C6D29"/>
    <w:multiLevelType w:val="hybridMultilevel"/>
    <w:tmpl w:val="0500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044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652296">
    <w:abstractNumId w:val="9"/>
  </w:num>
  <w:num w:numId="3" w16cid:durableId="1786465566">
    <w:abstractNumId w:val="3"/>
  </w:num>
  <w:num w:numId="4" w16cid:durableId="384375643">
    <w:abstractNumId w:val="1"/>
  </w:num>
  <w:num w:numId="5" w16cid:durableId="871498042">
    <w:abstractNumId w:val="8"/>
  </w:num>
  <w:num w:numId="6" w16cid:durableId="509291924">
    <w:abstractNumId w:val="10"/>
  </w:num>
  <w:num w:numId="7" w16cid:durableId="647631729">
    <w:abstractNumId w:val="4"/>
  </w:num>
  <w:num w:numId="8" w16cid:durableId="83378505">
    <w:abstractNumId w:val="7"/>
  </w:num>
  <w:num w:numId="9" w16cid:durableId="1217931710">
    <w:abstractNumId w:val="2"/>
  </w:num>
  <w:num w:numId="10" w16cid:durableId="1692412700">
    <w:abstractNumId w:val="0"/>
  </w:num>
  <w:num w:numId="11" w16cid:durableId="2092845292">
    <w:abstractNumId w:val="6"/>
  </w:num>
  <w:num w:numId="12" w16cid:durableId="1456175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BB"/>
    <w:rsid w:val="000328F0"/>
    <w:rsid w:val="000461F7"/>
    <w:rsid w:val="00055DA8"/>
    <w:rsid w:val="00073243"/>
    <w:rsid w:val="00110FE4"/>
    <w:rsid w:val="00112F89"/>
    <w:rsid w:val="0014095D"/>
    <w:rsid w:val="001A68BE"/>
    <w:rsid w:val="001A6A9F"/>
    <w:rsid w:val="0022620D"/>
    <w:rsid w:val="0025071F"/>
    <w:rsid w:val="002622F5"/>
    <w:rsid w:val="00281EBB"/>
    <w:rsid w:val="002F1C94"/>
    <w:rsid w:val="00301B31"/>
    <w:rsid w:val="00325B34"/>
    <w:rsid w:val="00327B70"/>
    <w:rsid w:val="003C672F"/>
    <w:rsid w:val="00421A08"/>
    <w:rsid w:val="00470582"/>
    <w:rsid w:val="00477CB1"/>
    <w:rsid w:val="005211AD"/>
    <w:rsid w:val="00547A97"/>
    <w:rsid w:val="0055325C"/>
    <w:rsid w:val="005D36A8"/>
    <w:rsid w:val="0063540B"/>
    <w:rsid w:val="00643B5B"/>
    <w:rsid w:val="006643A9"/>
    <w:rsid w:val="006A033C"/>
    <w:rsid w:val="006B2983"/>
    <w:rsid w:val="006B2AFD"/>
    <w:rsid w:val="006F4C22"/>
    <w:rsid w:val="00721571"/>
    <w:rsid w:val="00756905"/>
    <w:rsid w:val="00833350"/>
    <w:rsid w:val="00910828"/>
    <w:rsid w:val="009518C0"/>
    <w:rsid w:val="009B59F4"/>
    <w:rsid w:val="009B7551"/>
    <w:rsid w:val="00A16DBD"/>
    <w:rsid w:val="00A2440E"/>
    <w:rsid w:val="00A35110"/>
    <w:rsid w:val="00AA3073"/>
    <w:rsid w:val="00AB7ADC"/>
    <w:rsid w:val="00B04470"/>
    <w:rsid w:val="00B2595F"/>
    <w:rsid w:val="00B84DC6"/>
    <w:rsid w:val="00B95297"/>
    <w:rsid w:val="00BA59B8"/>
    <w:rsid w:val="00BE2449"/>
    <w:rsid w:val="00BE2A31"/>
    <w:rsid w:val="00C4017C"/>
    <w:rsid w:val="00C60A75"/>
    <w:rsid w:val="00C80034"/>
    <w:rsid w:val="00C86959"/>
    <w:rsid w:val="00CD07C8"/>
    <w:rsid w:val="00D1491D"/>
    <w:rsid w:val="00DB31C6"/>
    <w:rsid w:val="00DE6D83"/>
    <w:rsid w:val="00E96A02"/>
    <w:rsid w:val="00EC0342"/>
    <w:rsid w:val="00EC1504"/>
    <w:rsid w:val="00F37CCB"/>
    <w:rsid w:val="00F75321"/>
    <w:rsid w:val="00FD2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AD6D7"/>
  <w15:docId w15:val="{58B1F724-F838-47F0-A24B-EE631802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EBB"/>
    <w:pPr>
      <w:spacing w:after="0" w:line="240" w:lineRule="auto"/>
    </w:pPr>
    <w:rPr>
      <w:rFonts w:ascii="Arial" w:eastAsia="Times New Roman" w:hAnsi="Arial" w:cs="Arial"/>
      <w:sz w:val="24"/>
      <w:szCs w:val="20"/>
      <w:lang w:eastAsia="en-GB"/>
    </w:rPr>
  </w:style>
  <w:style w:type="paragraph" w:styleId="Heading3">
    <w:name w:val="heading 3"/>
    <w:basedOn w:val="Normal"/>
    <w:next w:val="Normal"/>
    <w:link w:val="Heading3Char"/>
    <w:uiPriority w:val="1"/>
    <w:qFormat/>
    <w:rsid w:val="00281EBB"/>
    <w:pPr>
      <w:keepNext/>
      <w:spacing w:before="120" w:after="60"/>
      <w:ind w:left="720" w:hanging="720"/>
      <w:outlineLvl w:val="2"/>
    </w:pPr>
    <w:rPr>
      <w:rFonts w:cs="Times New Roman"/>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EBB"/>
    <w:rPr>
      <w:rFonts w:ascii="Arial" w:eastAsia="Times New Roman" w:hAnsi="Arial" w:cs="Times New Roman"/>
      <w:bCs/>
      <w:sz w:val="24"/>
      <w:szCs w:val="26"/>
    </w:rPr>
  </w:style>
  <w:style w:type="paragraph" w:styleId="BodyText">
    <w:name w:val="Body Text"/>
    <w:basedOn w:val="Normal"/>
    <w:link w:val="BodyTextChar"/>
    <w:uiPriority w:val="1"/>
    <w:qFormat/>
    <w:rsid w:val="00281EBB"/>
    <w:pPr>
      <w:spacing w:after="120"/>
    </w:pPr>
  </w:style>
  <w:style w:type="character" w:customStyle="1" w:styleId="BodyTextChar">
    <w:name w:val="Body Text Char"/>
    <w:basedOn w:val="DefaultParagraphFont"/>
    <w:link w:val="BodyText"/>
    <w:uiPriority w:val="1"/>
    <w:rsid w:val="00281EBB"/>
    <w:rPr>
      <w:rFonts w:ascii="Arial" w:eastAsia="Times New Roman" w:hAnsi="Arial" w:cs="Arial"/>
      <w:sz w:val="24"/>
      <w:szCs w:val="20"/>
      <w:lang w:eastAsia="en-GB"/>
    </w:rPr>
  </w:style>
  <w:style w:type="paragraph" w:styleId="BodyTextIndent3">
    <w:name w:val="Body Text Indent 3"/>
    <w:basedOn w:val="Normal"/>
    <w:link w:val="BodyTextIndent3Char"/>
    <w:rsid w:val="00281EBB"/>
    <w:pPr>
      <w:spacing w:after="120"/>
      <w:ind w:left="283"/>
    </w:pPr>
    <w:rPr>
      <w:rFonts w:cs="Times New Roman"/>
      <w:sz w:val="16"/>
      <w:szCs w:val="16"/>
      <w:lang w:eastAsia="en-US"/>
    </w:rPr>
  </w:style>
  <w:style w:type="character" w:customStyle="1" w:styleId="BodyTextIndent3Char">
    <w:name w:val="Body Text Indent 3 Char"/>
    <w:basedOn w:val="DefaultParagraphFont"/>
    <w:link w:val="BodyTextIndent3"/>
    <w:rsid w:val="00281EBB"/>
    <w:rPr>
      <w:rFonts w:ascii="Arial" w:eastAsia="Times New Roman" w:hAnsi="Arial" w:cs="Times New Roman"/>
      <w:sz w:val="16"/>
      <w:szCs w:val="16"/>
    </w:rPr>
  </w:style>
  <w:style w:type="paragraph" w:customStyle="1" w:styleId="BHCCaddressfrontcover">
    <w:name w:val="BHCC address front cover"/>
    <w:autoRedefine/>
    <w:qFormat/>
    <w:rsid w:val="00281EBB"/>
    <w:pPr>
      <w:spacing w:after="0" w:line="240" w:lineRule="auto"/>
    </w:pPr>
    <w:rPr>
      <w:rFonts w:ascii="Arial" w:eastAsia="Times New Roman" w:hAnsi="Arial" w:cs="Arial"/>
      <w:b/>
      <w:color w:val="404040"/>
      <w:lang w:val="en-US"/>
    </w:rPr>
  </w:style>
  <w:style w:type="paragraph" w:customStyle="1" w:styleId="Default">
    <w:name w:val="Default"/>
    <w:rsid w:val="00281EB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efaultText">
    <w:name w:val="Default Text"/>
    <w:basedOn w:val="Normal"/>
    <w:rsid w:val="00055DA8"/>
    <w:rPr>
      <w:rFonts w:ascii="Times New Roman" w:hAnsi="Times New Roman" w:cs="Times New Roman"/>
      <w:noProof/>
      <w:lang w:eastAsia="en-US"/>
    </w:rPr>
  </w:style>
  <w:style w:type="paragraph" w:styleId="Revision">
    <w:name w:val="Revision"/>
    <w:hidden/>
    <w:uiPriority w:val="99"/>
    <w:semiHidden/>
    <w:rsid w:val="00325B34"/>
    <w:pPr>
      <w:spacing w:after="0" w:line="240" w:lineRule="auto"/>
    </w:pPr>
    <w:rPr>
      <w:rFonts w:ascii="Arial" w:eastAsia="Times New Roman" w:hAnsi="Arial" w:cs="Arial"/>
      <w:sz w:val="24"/>
      <w:szCs w:val="20"/>
      <w:lang w:eastAsia="en-GB"/>
    </w:rPr>
  </w:style>
  <w:style w:type="paragraph" w:styleId="ListParagraph">
    <w:name w:val="List Paragraph"/>
    <w:basedOn w:val="Normal"/>
    <w:uiPriority w:val="34"/>
    <w:qFormat/>
    <w:rsid w:val="00F37CCB"/>
    <w:pPr>
      <w:ind w:left="720"/>
      <w:contextualSpacing/>
    </w:pPr>
  </w:style>
  <w:style w:type="paragraph" w:styleId="NormalWeb">
    <w:name w:val="Normal (Web)"/>
    <w:basedOn w:val="Normal"/>
    <w:uiPriority w:val="99"/>
    <w:semiHidden/>
    <w:unhideWhenUsed/>
    <w:rsid w:val="00CD07C8"/>
    <w:pPr>
      <w:spacing w:before="100" w:beforeAutospacing="1" w:after="100" w:afterAutospacing="1"/>
    </w:pPr>
    <w:rPr>
      <w:rFonts w:ascii="Times New Roman" w:hAnsi="Times New Roman" w:cs="Times New Roman"/>
      <w:szCs w:val="24"/>
    </w:rPr>
  </w:style>
  <w:style w:type="paragraph" w:styleId="Header">
    <w:name w:val="header"/>
    <w:basedOn w:val="Normal"/>
    <w:link w:val="HeaderChar"/>
    <w:uiPriority w:val="99"/>
    <w:unhideWhenUsed/>
    <w:rsid w:val="00CD07C8"/>
    <w:pPr>
      <w:tabs>
        <w:tab w:val="center" w:pos="4513"/>
        <w:tab w:val="right" w:pos="9026"/>
      </w:tabs>
    </w:pPr>
  </w:style>
  <w:style w:type="character" w:customStyle="1" w:styleId="HeaderChar">
    <w:name w:val="Header Char"/>
    <w:basedOn w:val="DefaultParagraphFont"/>
    <w:link w:val="Header"/>
    <w:uiPriority w:val="99"/>
    <w:rsid w:val="00CD07C8"/>
    <w:rPr>
      <w:rFonts w:ascii="Arial" w:eastAsia="Times New Roman" w:hAnsi="Arial" w:cs="Arial"/>
      <w:sz w:val="24"/>
      <w:szCs w:val="20"/>
      <w:lang w:eastAsia="en-GB"/>
    </w:rPr>
  </w:style>
  <w:style w:type="paragraph" w:styleId="Footer">
    <w:name w:val="footer"/>
    <w:basedOn w:val="Normal"/>
    <w:link w:val="FooterChar"/>
    <w:uiPriority w:val="99"/>
    <w:unhideWhenUsed/>
    <w:rsid w:val="00CD07C8"/>
    <w:pPr>
      <w:tabs>
        <w:tab w:val="center" w:pos="4513"/>
        <w:tab w:val="right" w:pos="9026"/>
      </w:tabs>
    </w:pPr>
  </w:style>
  <w:style w:type="character" w:customStyle="1" w:styleId="FooterChar">
    <w:name w:val="Footer Char"/>
    <w:basedOn w:val="DefaultParagraphFont"/>
    <w:link w:val="Footer"/>
    <w:uiPriority w:val="99"/>
    <w:rsid w:val="00CD07C8"/>
    <w:rPr>
      <w:rFonts w:ascii="Arial" w:eastAsia="Times New Roman" w:hAnsi="Arial"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BHCC</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helengraham</dc:creator>
  <cp:lastModifiedBy>Clare Bailey</cp:lastModifiedBy>
  <cp:revision>3</cp:revision>
  <dcterms:created xsi:type="dcterms:W3CDTF">2025-03-13T08:55:00Z</dcterms:created>
  <dcterms:modified xsi:type="dcterms:W3CDTF">2026-01-05T14:41:00Z</dcterms:modified>
</cp:coreProperties>
</file>