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8BC78" w14:textId="4C595FE7" w:rsidR="00910828" w:rsidRDefault="00C974BC" w:rsidP="00910828">
      <w:pPr>
        <w:pStyle w:val="Heading3"/>
        <w:ind w:left="0" w:firstLine="0"/>
        <w:rPr>
          <w:rFonts w:cs="Arial"/>
          <w:b/>
          <w:szCs w:val="24"/>
        </w:rPr>
      </w:pPr>
      <w:r>
        <w:rPr>
          <w:noProof/>
        </w:rPr>
        <w:drawing>
          <wp:anchor distT="0" distB="0" distL="114300" distR="114300" simplePos="0" relativeHeight="251659264" behindDoc="1" locked="1" layoutInCell="1" allowOverlap="1" wp14:anchorId="1BC0F12B" wp14:editId="364040F1">
            <wp:simplePos x="0" y="0"/>
            <wp:positionH relativeFrom="margin">
              <wp:align>center</wp:align>
            </wp:positionH>
            <wp:positionV relativeFrom="margin">
              <wp:posOffset>-457200</wp:posOffset>
            </wp:positionV>
            <wp:extent cx="1950720" cy="8921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0720" cy="892175"/>
                    </a:xfrm>
                    <a:prstGeom prst="rect">
                      <a:avLst/>
                    </a:prstGeom>
                  </pic:spPr>
                </pic:pic>
              </a:graphicData>
            </a:graphic>
            <wp14:sizeRelH relativeFrom="margin">
              <wp14:pctWidth>0</wp14:pctWidth>
            </wp14:sizeRelH>
            <wp14:sizeRelV relativeFrom="margin">
              <wp14:pctHeight>0</wp14:pctHeight>
            </wp14:sizeRelV>
          </wp:anchor>
        </w:drawing>
      </w:r>
    </w:p>
    <w:p w14:paraId="62AD5174" w14:textId="52943041" w:rsidR="00281EBB" w:rsidRDefault="00281EBB" w:rsidP="00910828">
      <w:pPr>
        <w:rPr>
          <w:b/>
          <w:bCs/>
          <w:szCs w:val="24"/>
        </w:rPr>
      </w:pPr>
    </w:p>
    <w:p w14:paraId="1A0C2161" w14:textId="77777777" w:rsidR="00910828" w:rsidRPr="00164C29" w:rsidRDefault="00910828" w:rsidP="00910828">
      <w:pPr>
        <w:rPr>
          <w:b/>
          <w:bCs/>
          <w:szCs w:val="24"/>
        </w:rPr>
      </w:pPr>
    </w:p>
    <w:p w14:paraId="2E1AC095" w14:textId="5BBB19B8" w:rsidR="00281EBB" w:rsidRDefault="00281EBB" w:rsidP="00281EBB">
      <w:pPr>
        <w:jc w:val="center"/>
        <w:rPr>
          <w:b/>
          <w:bCs/>
          <w:szCs w:val="24"/>
        </w:rPr>
      </w:pPr>
      <w:r w:rsidRPr="00164C29">
        <w:rPr>
          <w:b/>
          <w:bCs/>
          <w:szCs w:val="24"/>
        </w:rPr>
        <w:t xml:space="preserve">JOB DESCRIPTION </w:t>
      </w:r>
    </w:p>
    <w:p w14:paraId="33D69949" w14:textId="77777777" w:rsidR="00421A08" w:rsidRPr="00164C29" w:rsidRDefault="00421A08" w:rsidP="00281EBB">
      <w:pPr>
        <w:jc w:val="center"/>
        <w:rPr>
          <w:b/>
          <w:bCs/>
          <w:szCs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51"/>
        <w:gridCol w:w="6577"/>
      </w:tblGrid>
      <w:tr w:rsidR="00281EBB" w:rsidRPr="001A40A1" w14:paraId="2A7E5060" w14:textId="77777777" w:rsidTr="00B96319">
        <w:tc>
          <w:tcPr>
            <w:tcW w:w="1951" w:type="dxa"/>
            <w:tcBorders>
              <w:top w:val="single" w:sz="4" w:space="0" w:color="C0C0C0"/>
              <w:left w:val="single" w:sz="4" w:space="0" w:color="C0C0C0"/>
              <w:bottom w:val="single" w:sz="4" w:space="0" w:color="C0C0C0"/>
              <w:right w:val="single" w:sz="4" w:space="0" w:color="C0C0C0"/>
            </w:tcBorders>
            <w:hideMark/>
          </w:tcPr>
          <w:p w14:paraId="535AEE1E" w14:textId="77777777" w:rsidR="00281EBB" w:rsidRPr="001A40A1" w:rsidRDefault="00281EBB" w:rsidP="00B96319">
            <w:pPr>
              <w:jc w:val="both"/>
              <w:rPr>
                <w:b/>
                <w:bCs/>
                <w:sz w:val="22"/>
                <w:szCs w:val="22"/>
                <w:lang w:eastAsia="en-US"/>
              </w:rPr>
            </w:pPr>
            <w:r w:rsidRPr="001A40A1">
              <w:rPr>
                <w:b/>
                <w:bCs/>
                <w:sz w:val="22"/>
                <w:szCs w:val="22"/>
              </w:rPr>
              <w:t>Job Title:</w:t>
            </w:r>
            <w:r w:rsidRPr="001A40A1">
              <w:rPr>
                <w:b/>
                <w:bCs/>
                <w:sz w:val="22"/>
                <w:szCs w:val="22"/>
              </w:rPr>
              <w:tab/>
            </w:r>
          </w:p>
        </w:tc>
        <w:tc>
          <w:tcPr>
            <w:tcW w:w="6577" w:type="dxa"/>
            <w:tcBorders>
              <w:top w:val="single" w:sz="4" w:space="0" w:color="C0C0C0"/>
              <w:left w:val="single" w:sz="4" w:space="0" w:color="C0C0C0"/>
              <w:bottom w:val="single" w:sz="4" w:space="0" w:color="C0C0C0"/>
              <w:right w:val="single" w:sz="4" w:space="0" w:color="C0C0C0"/>
            </w:tcBorders>
            <w:hideMark/>
          </w:tcPr>
          <w:p w14:paraId="626DD481" w14:textId="24D51246" w:rsidR="00281EBB" w:rsidRPr="001A40A1" w:rsidRDefault="00CA1DBE" w:rsidP="00B96319">
            <w:pPr>
              <w:jc w:val="both"/>
              <w:rPr>
                <w:bCs/>
                <w:sz w:val="22"/>
                <w:szCs w:val="22"/>
                <w:lang w:eastAsia="en-US"/>
              </w:rPr>
            </w:pPr>
            <w:r>
              <w:rPr>
                <w:bCs/>
                <w:sz w:val="22"/>
                <w:szCs w:val="22"/>
              </w:rPr>
              <w:t>Archivist</w:t>
            </w:r>
          </w:p>
        </w:tc>
      </w:tr>
      <w:tr w:rsidR="00281EBB" w:rsidRPr="001A40A1" w14:paraId="16A8E96A" w14:textId="77777777" w:rsidTr="00B96319">
        <w:tc>
          <w:tcPr>
            <w:tcW w:w="1951" w:type="dxa"/>
            <w:tcBorders>
              <w:top w:val="single" w:sz="4" w:space="0" w:color="C0C0C0"/>
              <w:left w:val="single" w:sz="4" w:space="0" w:color="C0C0C0"/>
              <w:bottom w:val="single" w:sz="4" w:space="0" w:color="C0C0C0"/>
              <w:right w:val="single" w:sz="4" w:space="0" w:color="C0C0C0"/>
            </w:tcBorders>
            <w:hideMark/>
          </w:tcPr>
          <w:p w14:paraId="4ADE41D9" w14:textId="77777777" w:rsidR="00281EBB" w:rsidRPr="001A40A1" w:rsidRDefault="00281EBB" w:rsidP="00B96319">
            <w:pPr>
              <w:jc w:val="both"/>
              <w:rPr>
                <w:bCs/>
                <w:sz w:val="22"/>
                <w:szCs w:val="22"/>
                <w:lang w:eastAsia="en-US"/>
              </w:rPr>
            </w:pPr>
            <w:r w:rsidRPr="001A40A1">
              <w:rPr>
                <w:b/>
                <w:bCs/>
                <w:sz w:val="22"/>
                <w:szCs w:val="22"/>
              </w:rPr>
              <w:t>Reports to:</w:t>
            </w:r>
            <w:r w:rsidRPr="001A40A1">
              <w:rPr>
                <w:b/>
                <w:bCs/>
                <w:sz w:val="22"/>
                <w:szCs w:val="22"/>
              </w:rPr>
              <w:tab/>
            </w:r>
          </w:p>
        </w:tc>
        <w:tc>
          <w:tcPr>
            <w:tcW w:w="6577" w:type="dxa"/>
            <w:tcBorders>
              <w:top w:val="single" w:sz="4" w:space="0" w:color="C0C0C0"/>
              <w:left w:val="single" w:sz="4" w:space="0" w:color="C0C0C0"/>
              <w:bottom w:val="single" w:sz="4" w:space="0" w:color="C0C0C0"/>
              <w:right w:val="single" w:sz="4" w:space="0" w:color="C0C0C0"/>
            </w:tcBorders>
            <w:hideMark/>
          </w:tcPr>
          <w:p w14:paraId="4B910CE7" w14:textId="34C27ADF" w:rsidR="00281EBB" w:rsidRPr="001A40A1" w:rsidRDefault="00CA1DBE" w:rsidP="00B96319">
            <w:pPr>
              <w:jc w:val="both"/>
              <w:rPr>
                <w:bCs/>
                <w:sz w:val="22"/>
                <w:szCs w:val="22"/>
                <w:lang w:eastAsia="en-US"/>
              </w:rPr>
            </w:pPr>
            <w:r>
              <w:rPr>
                <w:bCs/>
                <w:sz w:val="22"/>
                <w:szCs w:val="22"/>
              </w:rPr>
              <w:t>Head of Collections</w:t>
            </w:r>
          </w:p>
        </w:tc>
      </w:tr>
      <w:tr w:rsidR="00281EBB" w:rsidRPr="001A40A1" w14:paraId="06F578FE" w14:textId="77777777" w:rsidTr="00B96319">
        <w:tc>
          <w:tcPr>
            <w:tcW w:w="1951" w:type="dxa"/>
            <w:tcBorders>
              <w:top w:val="single" w:sz="4" w:space="0" w:color="C0C0C0"/>
              <w:left w:val="single" w:sz="4" w:space="0" w:color="C0C0C0"/>
              <w:bottom w:val="single" w:sz="4" w:space="0" w:color="C0C0C0"/>
              <w:right w:val="single" w:sz="4" w:space="0" w:color="C0C0C0"/>
            </w:tcBorders>
            <w:hideMark/>
          </w:tcPr>
          <w:p w14:paraId="690F45C5" w14:textId="77777777" w:rsidR="00281EBB" w:rsidRPr="001A40A1" w:rsidRDefault="00281EBB" w:rsidP="00B96319">
            <w:pPr>
              <w:jc w:val="both"/>
              <w:rPr>
                <w:b/>
                <w:bCs/>
                <w:sz w:val="22"/>
                <w:szCs w:val="22"/>
                <w:lang w:eastAsia="en-US"/>
              </w:rPr>
            </w:pPr>
            <w:r w:rsidRPr="001A40A1">
              <w:rPr>
                <w:b/>
                <w:bCs/>
                <w:sz w:val="22"/>
                <w:szCs w:val="22"/>
              </w:rPr>
              <w:t>Department:</w:t>
            </w:r>
          </w:p>
        </w:tc>
        <w:tc>
          <w:tcPr>
            <w:tcW w:w="6577" w:type="dxa"/>
            <w:tcBorders>
              <w:top w:val="single" w:sz="4" w:space="0" w:color="C0C0C0"/>
              <w:left w:val="single" w:sz="4" w:space="0" w:color="C0C0C0"/>
              <w:bottom w:val="single" w:sz="4" w:space="0" w:color="C0C0C0"/>
              <w:right w:val="single" w:sz="4" w:space="0" w:color="C0C0C0"/>
            </w:tcBorders>
            <w:hideMark/>
          </w:tcPr>
          <w:p w14:paraId="09F49499" w14:textId="2FCC8C79" w:rsidR="00281EBB" w:rsidRPr="001A40A1" w:rsidRDefault="00421A08" w:rsidP="00B96319">
            <w:pPr>
              <w:jc w:val="both"/>
              <w:rPr>
                <w:bCs/>
                <w:sz w:val="22"/>
                <w:szCs w:val="22"/>
                <w:lang w:eastAsia="en-US"/>
              </w:rPr>
            </w:pPr>
            <w:r>
              <w:rPr>
                <w:bCs/>
                <w:sz w:val="22"/>
                <w:szCs w:val="22"/>
              </w:rPr>
              <w:t>Collections &amp; Conservation</w:t>
            </w:r>
          </w:p>
        </w:tc>
      </w:tr>
    </w:tbl>
    <w:p w14:paraId="130AC62F" w14:textId="5F1AA5E1" w:rsidR="00281EBB" w:rsidRDefault="00281EBB" w:rsidP="00B121FA">
      <w:pPr>
        <w:spacing w:before="320"/>
        <w:jc w:val="both"/>
        <w:rPr>
          <w:b/>
          <w:bCs/>
          <w:sz w:val="22"/>
          <w:szCs w:val="22"/>
        </w:rPr>
      </w:pPr>
      <w:r w:rsidRPr="001A40A1">
        <w:rPr>
          <w:b/>
          <w:bCs/>
          <w:sz w:val="22"/>
          <w:szCs w:val="22"/>
        </w:rPr>
        <w:t>Purpose of the Job</w:t>
      </w:r>
    </w:p>
    <w:p w14:paraId="5413849F" w14:textId="553DB582" w:rsidR="00F864E2" w:rsidRPr="002A33CC" w:rsidRDefault="00E56D28" w:rsidP="002A33CC">
      <w:pPr>
        <w:spacing w:before="200"/>
        <w:jc w:val="both"/>
        <w:rPr>
          <w:sz w:val="22"/>
          <w:szCs w:val="22"/>
        </w:rPr>
      </w:pPr>
      <w:r>
        <w:rPr>
          <w:sz w:val="22"/>
          <w:szCs w:val="22"/>
        </w:rPr>
        <w:t>Brighton &amp; Hove Museums (B&amp;HM) recognise that t</w:t>
      </w:r>
      <w:r w:rsidR="00F864E2" w:rsidRPr="002A33CC">
        <w:rPr>
          <w:sz w:val="22"/>
          <w:szCs w:val="22"/>
        </w:rPr>
        <w:t>he Royal Pavilion Archive</w:t>
      </w:r>
      <w:r w:rsidR="00C6659B" w:rsidRPr="002A33CC">
        <w:rPr>
          <w:sz w:val="22"/>
          <w:szCs w:val="22"/>
        </w:rPr>
        <w:t xml:space="preserve"> (RPA)</w:t>
      </w:r>
      <w:r w:rsidR="00F864E2" w:rsidRPr="002A33CC">
        <w:rPr>
          <w:sz w:val="22"/>
          <w:szCs w:val="22"/>
        </w:rPr>
        <w:t xml:space="preserve"> is </w:t>
      </w:r>
      <w:r w:rsidRPr="002A33CC">
        <w:rPr>
          <w:sz w:val="22"/>
          <w:szCs w:val="22"/>
        </w:rPr>
        <w:t xml:space="preserve">a high priority </w:t>
      </w:r>
      <w:r>
        <w:rPr>
          <w:sz w:val="22"/>
          <w:szCs w:val="22"/>
        </w:rPr>
        <w:t xml:space="preserve">collection </w:t>
      </w:r>
      <w:r w:rsidRPr="002A33CC">
        <w:rPr>
          <w:sz w:val="22"/>
          <w:szCs w:val="22"/>
        </w:rPr>
        <w:t>to catalogue and conserve due to its local, national and international importance</w:t>
      </w:r>
      <w:r>
        <w:rPr>
          <w:sz w:val="22"/>
          <w:szCs w:val="22"/>
        </w:rPr>
        <w:t>.</w:t>
      </w:r>
    </w:p>
    <w:p w14:paraId="7A823434" w14:textId="55AE1DF2" w:rsidR="00F864E2" w:rsidRPr="002A33CC" w:rsidRDefault="00E56D28" w:rsidP="002A33CC">
      <w:pPr>
        <w:spacing w:before="200"/>
        <w:jc w:val="both"/>
        <w:rPr>
          <w:sz w:val="22"/>
          <w:szCs w:val="22"/>
        </w:rPr>
      </w:pPr>
      <w:r>
        <w:rPr>
          <w:sz w:val="22"/>
          <w:szCs w:val="22"/>
        </w:rPr>
        <w:t xml:space="preserve">The archive </w:t>
      </w:r>
      <w:r w:rsidR="00F864E2" w:rsidRPr="002A33CC">
        <w:rPr>
          <w:sz w:val="22"/>
          <w:szCs w:val="22"/>
        </w:rPr>
        <w:t>is unique and varied, covering the period from</w:t>
      </w:r>
      <w:r w:rsidR="0076219E">
        <w:rPr>
          <w:sz w:val="22"/>
          <w:szCs w:val="22"/>
        </w:rPr>
        <w:t xml:space="preserve"> </w:t>
      </w:r>
      <w:r w:rsidR="00F864E2" w:rsidRPr="002A33CC">
        <w:rPr>
          <w:sz w:val="22"/>
          <w:szCs w:val="22"/>
        </w:rPr>
        <w:t xml:space="preserve">1760s to the present day. The archive is predominantly made up of paper records and includes valuable documents relating to the history of the Royal Pavilion Estate, such as original building plans; inventories; account books; royal letters; newspaper cuttings; municipal documents; early photographs, transparencies and slides. </w:t>
      </w:r>
    </w:p>
    <w:p w14:paraId="0913223C" w14:textId="1BF21B5D" w:rsidR="00F864E2" w:rsidRPr="002A33CC" w:rsidRDefault="00F864E2" w:rsidP="002A33CC">
      <w:pPr>
        <w:spacing w:before="200"/>
        <w:jc w:val="both"/>
        <w:rPr>
          <w:sz w:val="22"/>
          <w:szCs w:val="22"/>
        </w:rPr>
      </w:pPr>
      <w:r w:rsidRPr="002A33CC">
        <w:rPr>
          <w:sz w:val="22"/>
          <w:szCs w:val="22"/>
        </w:rPr>
        <w:t xml:space="preserve">B&amp;HM have been successful in receiving funding from The National Archives </w:t>
      </w:r>
      <w:r w:rsidR="004E3080">
        <w:rPr>
          <w:sz w:val="22"/>
          <w:szCs w:val="22"/>
        </w:rPr>
        <w:t xml:space="preserve">(TNA) </w:t>
      </w:r>
      <w:r w:rsidRPr="002A33CC">
        <w:rPr>
          <w:sz w:val="22"/>
          <w:szCs w:val="22"/>
        </w:rPr>
        <w:t xml:space="preserve">to employ an Archivist </w:t>
      </w:r>
      <w:r w:rsidR="00E56D28">
        <w:rPr>
          <w:sz w:val="22"/>
          <w:szCs w:val="22"/>
        </w:rPr>
        <w:t>on a fixed term contract t</w:t>
      </w:r>
      <w:r w:rsidRPr="002A33CC">
        <w:rPr>
          <w:sz w:val="22"/>
          <w:szCs w:val="22"/>
        </w:rPr>
        <w:t>o radically improve the accessibility and searchability of this internationally significant collection.</w:t>
      </w:r>
    </w:p>
    <w:p w14:paraId="54CBD76F" w14:textId="20C8AF86" w:rsidR="00C6659B" w:rsidRPr="002A33CC" w:rsidRDefault="002A33CC" w:rsidP="002A33CC">
      <w:pPr>
        <w:spacing w:before="200"/>
        <w:jc w:val="both"/>
        <w:rPr>
          <w:sz w:val="22"/>
          <w:szCs w:val="22"/>
        </w:rPr>
      </w:pPr>
      <w:r w:rsidRPr="002A33CC">
        <w:rPr>
          <w:sz w:val="22"/>
          <w:szCs w:val="22"/>
        </w:rPr>
        <w:t>The Archivist will provide B&amp;HM with professional support to catalogue to archival industry standards and build increased understanding of this collection. The</w:t>
      </w:r>
      <w:r w:rsidR="00E56D28">
        <w:rPr>
          <w:sz w:val="22"/>
          <w:szCs w:val="22"/>
        </w:rPr>
        <w:t>y</w:t>
      </w:r>
      <w:r w:rsidRPr="002A33CC">
        <w:rPr>
          <w:sz w:val="22"/>
          <w:szCs w:val="22"/>
        </w:rPr>
        <w:t xml:space="preserve"> will be supported by a Project Team </w:t>
      </w:r>
      <w:r>
        <w:rPr>
          <w:sz w:val="22"/>
          <w:szCs w:val="22"/>
        </w:rPr>
        <w:t xml:space="preserve">and </w:t>
      </w:r>
      <w:r w:rsidRPr="002A33CC">
        <w:rPr>
          <w:sz w:val="22"/>
          <w:szCs w:val="22"/>
        </w:rPr>
        <w:t>Steering Group and will</w:t>
      </w:r>
      <w:r w:rsidRPr="00C6659B">
        <w:rPr>
          <w:sz w:val="22"/>
          <w:szCs w:val="22"/>
        </w:rPr>
        <w:t xml:space="preserve"> prioritise material dated between 1787-1850</w:t>
      </w:r>
      <w:r w:rsidRPr="002A33CC">
        <w:rPr>
          <w:sz w:val="22"/>
          <w:szCs w:val="22"/>
        </w:rPr>
        <w:t xml:space="preserve"> </w:t>
      </w:r>
      <w:r w:rsidRPr="00C6659B">
        <w:rPr>
          <w:sz w:val="22"/>
          <w:szCs w:val="22"/>
        </w:rPr>
        <w:t xml:space="preserve">for cataloguing and </w:t>
      </w:r>
      <w:r w:rsidRPr="002A33CC">
        <w:rPr>
          <w:sz w:val="22"/>
          <w:szCs w:val="22"/>
        </w:rPr>
        <w:t>transfer t</w:t>
      </w:r>
      <w:r w:rsidRPr="00C6659B">
        <w:rPr>
          <w:sz w:val="22"/>
          <w:szCs w:val="22"/>
        </w:rPr>
        <w:t>o The Keep</w:t>
      </w:r>
      <w:r w:rsidRPr="002A33CC">
        <w:rPr>
          <w:sz w:val="22"/>
          <w:szCs w:val="22"/>
        </w:rPr>
        <w:t>.</w:t>
      </w:r>
      <w:r>
        <w:rPr>
          <w:sz w:val="22"/>
          <w:szCs w:val="22"/>
        </w:rPr>
        <w:t xml:space="preserve"> They will also work closely with members of the Royal Pavilion Garden project to review the archival collection linked to the heritage of this space.</w:t>
      </w:r>
    </w:p>
    <w:p w14:paraId="47B61A2E" w14:textId="216630DC" w:rsidR="002A33CC" w:rsidRPr="0049395E" w:rsidRDefault="002A33CC" w:rsidP="002A33CC">
      <w:pPr>
        <w:spacing w:before="200"/>
        <w:jc w:val="both"/>
        <w:rPr>
          <w:sz w:val="22"/>
          <w:szCs w:val="22"/>
        </w:rPr>
      </w:pPr>
      <w:r w:rsidRPr="0049395E">
        <w:rPr>
          <w:sz w:val="22"/>
          <w:szCs w:val="22"/>
        </w:rPr>
        <w:t xml:space="preserve">The postholder will work in close collaboration with the curatorial </w:t>
      </w:r>
      <w:r>
        <w:rPr>
          <w:sz w:val="22"/>
          <w:szCs w:val="22"/>
        </w:rPr>
        <w:t xml:space="preserve">and conservation </w:t>
      </w:r>
      <w:r w:rsidRPr="0049395E">
        <w:rPr>
          <w:sz w:val="22"/>
          <w:szCs w:val="22"/>
        </w:rPr>
        <w:t>team</w:t>
      </w:r>
      <w:r>
        <w:rPr>
          <w:sz w:val="22"/>
          <w:szCs w:val="22"/>
        </w:rPr>
        <w:t>s</w:t>
      </w:r>
      <w:r w:rsidRPr="0049395E">
        <w:rPr>
          <w:sz w:val="22"/>
          <w:szCs w:val="22"/>
        </w:rPr>
        <w:t xml:space="preserve"> to implement and manage the </w:t>
      </w:r>
      <w:r>
        <w:rPr>
          <w:sz w:val="22"/>
          <w:szCs w:val="22"/>
        </w:rPr>
        <w:t xml:space="preserve">project. The Archivist will </w:t>
      </w:r>
      <w:r w:rsidR="00E56D28">
        <w:rPr>
          <w:sz w:val="22"/>
          <w:szCs w:val="22"/>
        </w:rPr>
        <w:t xml:space="preserve">also </w:t>
      </w:r>
      <w:r>
        <w:rPr>
          <w:sz w:val="22"/>
          <w:szCs w:val="22"/>
        </w:rPr>
        <w:t xml:space="preserve">manage and work with a small team of volunteers and will undertake public engagement activity alongside our engagement team. </w:t>
      </w:r>
    </w:p>
    <w:p w14:paraId="051B9DFC" w14:textId="77777777" w:rsidR="002A33CC" w:rsidRPr="0049395E" w:rsidRDefault="002A33CC" w:rsidP="002A33CC">
      <w:pPr>
        <w:spacing w:before="200"/>
        <w:jc w:val="both"/>
        <w:rPr>
          <w:sz w:val="22"/>
          <w:szCs w:val="22"/>
        </w:rPr>
      </w:pPr>
      <w:r w:rsidRPr="0049395E">
        <w:rPr>
          <w:sz w:val="22"/>
          <w:szCs w:val="22"/>
        </w:rPr>
        <w:t>The post-holder will operate across all of B&amp;HM’s sites including collection stores.</w:t>
      </w:r>
    </w:p>
    <w:p w14:paraId="2DC9D633" w14:textId="332B1DDF" w:rsidR="00E95FEB" w:rsidRPr="00305335" w:rsidRDefault="00305335" w:rsidP="004E3080">
      <w:pPr>
        <w:spacing w:before="320"/>
        <w:jc w:val="both"/>
        <w:rPr>
          <w:b/>
          <w:bCs/>
          <w:sz w:val="22"/>
          <w:szCs w:val="22"/>
        </w:rPr>
      </w:pPr>
      <w:r w:rsidRPr="00305335">
        <w:rPr>
          <w:b/>
          <w:bCs/>
          <w:sz w:val="22"/>
          <w:szCs w:val="22"/>
        </w:rPr>
        <w:t>Principal Accountabilities</w:t>
      </w:r>
    </w:p>
    <w:p w14:paraId="361ADD9E" w14:textId="65A3677F" w:rsidR="00E95FEB" w:rsidRDefault="00E95FEB" w:rsidP="004E3080">
      <w:pPr>
        <w:pStyle w:val="ListParagraph"/>
        <w:numPr>
          <w:ilvl w:val="0"/>
          <w:numId w:val="21"/>
        </w:numPr>
        <w:spacing w:before="200"/>
        <w:contextualSpacing w:val="0"/>
        <w:rPr>
          <w:sz w:val="22"/>
          <w:szCs w:val="22"/>
        </w:rPr>
      </w:pPr>
      <w:r w:rsidRPr="004E3080">
        <w:rPr>
          <w:sz w:val="22"/>
          <w:szCs w:val="22"/>
        </w:rPr>
        <w:t xml:space="preserve">To use the existing Scoping Report to </w:t>
      </w:r>
      <w:r w:rsidRPr="00E95FEB">
        <w:rPr>
          <w:sz w:val="22"/>
          <w:szCs w:val="22"/>
        </w:rPr>
        <w:t>sort, rearrange and implement a</w:t>
      </w:r>
      <w:r w:rsidRPr="004E3080">
        <w:rPr>
          <w:sz w:val="22"/>
          <w:szCs w:val="22"/>
        </w:rPr>
        <w:t xml:space="preserve"> </w:t>
      </w:r>
      <w:r w:rsidRPr="00E95FEB">
        <w:rPr>
          <w:sz w:val="22"/>
          <w:szCs w:val="22"/>
        </w:rPr>
        <w:t>hierarchical and structured arrangement for the RPA</w:t>
      </w:r>
      <w:r w:rsidR="004E3080" w:rsidRPr="004E3080">
        <w:rPr>
          <w:sz w:val="22"/>
          <w:szCs w:val="22"/>
        </w:rPr>
        <w:t>.</w:t>
      </w:r>
    </w:p>
    <w:p w14:paraId="61BD257C" w14:textId="2ED5DF35" w:rsidR="00E56D28" w:rsidRPr="00E56D28" w:rsidRDefault="00E56D28" w:rsidP="00E56D28">
      <w:pPr>
        <w:pStyle w:val="ListParagraph"/>
        <w:numPr>
          <w:ilvl w:val="0"/>
          <w:numId w:val="21"/>
        </w:numPr>
        <w:spacing w:before="200"/>
        <w:contextualSpacing w:val="0"/>
        <w:rPr>
          <w:sz w:val="22"/>
          <w:szCs w:val="22"/>
        </w:rPr>
      </w:pPr>
      <w:r w:rsidRPr="002A44E9">
        <w:rPr>
          <w:sz w:val="22"/>
          <w:szCs w:val="22"/>
        </w:rPr>
        <w:t>To us</w:t>
      </w:r>
      <w:r w:rsidR="001C5F28">
        <w:rPr>
          <w:sz w:val="22"/>
          <w:szCs w:val="22"/>
        </w:rPr>
        <w:t>e</w:t>
      </w:r>
      <w:r w:rsidRPr="002A44E9">
        <w:rPr>
          <w:sz w:val="22"/>
          <w:szCs w:val="22"/>
        </w:rPr>
        <w:t xml:space="preserve"> relevant collections management systems and ensure that the archive is catalogued in line with current</w:t>
      </w:r>
      <w:r w:rsidR="00A05440">
        <w:rPr>
          <w:sz w:val="22"/>
          <w:szCs w:val="22"/>
        </w:rPr>
        <w:t xml:space="preserve"> best practice and</w:t>
      </w:r>
      <w:r w:rsidRPr="002A44E9">
        <w:rPr>
          <w:sz w:val="22"/>
          <w:szCs w:val="22"/>
        </w:rPr>
        <w:t xml:space="preserve"> national and international archive standards</w:t>
      </w:r>
      <w:r w:rsidR="00A05440">
        <w:rPr>
          <w:sz w:val="22"/>
          <w:szCs w:val="22"/>
        </w:rPr>
        <w:t xml:space="preserve"> (</w:t>
      </w:r>
      <w:proofErr w:type="gramStart"/>
      <w:r w:rsidR="00A05440">
        <w:rPr>
          <w:sz w:val="22"/>
          <w:szCs w:val="22"/>
        </w:rPr>
        <w:t>in particular ISAD</w:t>
      </w:r>
      <w:proofErr w:type="gramEnd"/>
      <w:r w:rsidR="00A05440">
        <w:rPr>
          <w:sz w:val="22"/>
          <w:szCs w:val="22"/>
        </w:rPr>
        <w:t xml:space="preserve"> G)</w:t>
      </w:r>
      <w:r w:rsidRPr="002A44E9">
        <w:rPr>
          <w:sz w:val="22"/>
          <w:szCs w:val="22"/>
        </w:rPr>
        <w:t xml:space="preserve">, </w:t>
      </w:r>
    </w:p>
    <w:p w14:paraId="2F323466" w14:textId="1646C6E1" w:rsidR="004E3080" w:rsidRPr="004E3080" w:rsidRDefault="004E3080" w:rsidP="004E3080">
      <w:pPr>
        <w:pStyle w:val="ListParagraph"/>
        <w:numPr>
          <w:ilvl w:val="0"/>
          <w:numId w:val="21"/>
        </w:numPr>
        <w:spacing w:before="200"/>
        <w:contextualSpacing w:val="0"/>
        <w:rPr>
          <w:sz w:val="22"/>
          <w:szCs w:val="22"/>
        </w:rPr>
      </w:pPr>
      <w:r w:rsidRPr="004E3080">
        <w:rPr>
          <w:sz w:val="22"/>
          <w:szCs w:val="22"/>
        </w:rPr>
        <w:t>To catalog</w:t>
      </w:r>
      <w:r>
        <w:rPr>
          <w:sz w:val="22"/>
          <w:szCs w:val="22"/>
        </w:rPr>
        <w:t>ue</w:t>
      </w:r>
      <w:r w:rsidRPr="004E3080">
        <w:rPr>
          <w:sz w:val="22"/>
          <w:szCs w:val="22"/>
        </w:rPr>
        <w:t xml:space="preserve"> and transfer m</w:t>
      </w:r>
      <w:r>
        <w:rPr>
          <w:sz w:val="22"/>
          <w:szCs w:val="22"/>
        </w:rPr>
        <w:t>aterial t</w:t>
      </w:r>
      <w:r w:rsidRPr="004E3080">
        <w:rPr>
          <w:sz w:val="22"/>
          <w:szCs w:val="22"/>
        </w:rPr>
        <w:t>o The Keep</w:t>
      </w:r>
      <w:r w:rsidR="00E56D28">
        <w:rPr>
          <w:sz w:val="22"/>
          <w:szCs w:val="22"/>
        </w:rPr>
        <w:t>,</w:t>
      </w:r>
      <w:r w:rsidRPr="004E3080">
        <w:rPr>
          <w:sz w:val="22"/>
          <w:szCs w:val="22"/>
        </w:rPr>
        <w:t xml:space="preserve"> </w:t>
      </w:r>
      <w:r>
        <w:rPr>
          <w:sz w:val="22"/>
          <w:szCs w:val="22"/>
        </w:rPr>
        <w:t>and to identify</w:t>
      </w:r>
      <w:r w:rsidRPr="004E3080">
        <w:rPr>
          <w:sz w:val="22"/>
          <w:szCs w:val="22"/>
        </w:rPr>
        <w:t xml:space="preserve"> areas of particular significance, such as the estate plans and items that contribute to work reframing and reconstructing stories with a decolonial lens.</w:t>
      </w:r>
    </w:p>
    <w:p w14:paraId="26D4951A" w14:textId="47682597" w:rsidR="00E56D28" w:rsidRPr="00E56D28" w:rsidRDefault="00E95FEB" w:rsidP="00E56D28">
      <w:pPr>
        <w:pStyle w:val="ListParagraph"/>
        <w:numPr>
          <w:ilvl w:val="0"/>
          <w:numId w:val="21"/>
        </w:numPr>
        <w:spacing w:before="200"/>
        <w:contextualSpacing w:val="0"/>
        <w:rPr>
          <w:sz w:val="22"/>
          <w:szCs w:val="22"/>
        </w:rPr>
      </w:pPr>
      <w:r w:rsidRPr="004E3080">
        <w:rPr>
          <w:sz w:val="22"/>
          <w:szCs w:val="22"/>
        </w:rPr>
        <w:t>Improve the accessibility and searchability of this internationally significant collection to diversify and increase our audiences</w:t>
      </w:r>
    </w:p>
    <w:p w14:paraId="6DC50281" w14:textId="34DB03FC" w:rsidR="00E95FEB" w:rsidRPr="004E3080" w:rsidRDefault="00E95FEB" w:rsidP="004E3080">
      <w:pPr>
        <w:pStyle w:val="ListParagraph"/>
        <w:numPr>
          <w:ilvl w:val="0"/>
          <w:numId w:val="21"/>
        </w:numPr>
        <w:spacing w:before="200"/>
        <w:contextualSpacing w:val="0"/>
        <w:rPr>
          <w:sz w:val="22"/>
          <w:szCs w:val="22"/>
        </w:rPr>
      </w:pPr>
      <w:r w:rsidRPr="004E3080">
        <w:rPr>
          <w:sz w:val="22"/>
          <w:szCs w:val="22"/>
        </w:rPr>
        <w:t>To implement consistent and appropriate descriptions for archive material that ensur</w:t>
      </w:r>
      <w:r w:rsidR="00E56D28">
        <w:rPr>
          <w:sz w:val="22"/>
          <w:szCs w:val="22"/>
        </w:rPr>
        <w:t>es</w:t>
      </w:r>
      <w:r w:rsidRPr="004E3080">
        <w:rPr>
          <w:sz w:val="22"/>
          <w:szCs w:val="22"/>
        </w:rPr>
        <w:t xml:space="preserve"> that the catalogue is written in language that is easy for users to understand what the archive contains.</w:t>
      </w:r>
    </w:p>
    <w:p w14:paraId="3C91CADE" w14:textId="77777777" w:rsidR="00E95FEB" w:rsidRPr="004E3080" w:rsidRDefault="00E95FEB" w:rsidP="004E3080">
      <w:pPr>
        <w:pStyle w:val="ListParagraph"/>
        <w:numPr>
          <w:ilvl w:val="0"/>
          <w:numId w:val="21"/>
        </w:numPr>
        <w:spacing w:before="200"/>
        <w:contextualSpacing w:val="0"/>
        <w:rPr>
          <w:sz w:val="22"/>
          <w:szCs w:val="22"/>
        </w:rPr>
      </w:pPr>
      <w:r w:rsidRPr="004E3080">
        <w:rPr>
          <w:sz w:val="22"/>
          <w:szCs w:val="22"/>
        </w:rPr>
        <w:lastRenderedPageBreak/>
        <w:t>To engage with existing and new audiences through a series of targeted in-person and online events.</w:t>
      </w:r>
    </w:p>
    <w:p w14:paraId="402070C1" w14:textId="77777777" w:rsidR="00E95FEB" w:rsidRPr="004E3080" w:rsidRDefault="00E95FEB" w:rsidP="004E3080">
      <w:pPr>
        <w:pStyle w:val="ListParagraph"/>
        <w:numPr>
          <w:ilvl w:val="0"/>
          <w:numId w:val="21"/>
        </w:numPr>
        <w:spacing w:before="200"/>
        <w:contextualSpacing w:val="0"/>
        <w:rPr>
          <w:sz w:val="22"/>
          <w:szCs w:val="22"/>
        </w:rPr>
      </w:pPr>
      <w:r w:rsidRPr="004E3080">
        <w:rPr>
          <w:sz w:val="22"/>
          <w:szCs w:val="22"/>
        </w:rPr>
        <w:t xml:space="preserve">Ensure wider discoverability by contributing catalogue descriptions to TNA's Discovery platform and use our website and IIIF (International Image Interoperability Framework) to widely share open access high-res digital images of a selection of digitised items. </w:t>
      </w:r>
    </w:p>
    <w:p w14:paraId="1B39495B" w14:textId="6431E0F6" w:rsidR="00E95FEB" w:rsidRPr="004E3080" w:rsidRDefault="00E95FEB" w:rsidP="004E3080">
      <w:pPr>
        <w:pStyle w:val="ListParagraph"/>
        <w:numPr>
          <w:ilvl w:val="0"/>
          <w:numId w:val="21"/>
        </w:numPr>
        <w:spacing w:before="200"/>
        <w:contextualSpacing w:val="0"/>
        <w:rPr>
          <w:sz w:val="22"/>
          <w:szCs w:val="22"/>
        </w:rPr>
      </w:pPr>
      <w:r w:rsidRPr="004E3080">
        <w:rPr>
          <w:sz w:val="22"/>
          <w:szCs w:val="22"/>
        </w:rPr>
        <w:t xml:space="preserve">To work closely with stakeholders including our partners at The Keep, the Project Team, the </w:t>
      </w:r>
      <w:r w:rsidR="00F21351">
        <w:rPr>
          <w:sz w:val="22"/>
          <w:szCs w:val="22"/>
        </w:rPr>
        <w:t>P</w:t>
      </w:r>
      <w:r w:rsidRPr="004E3080">
        <w:rPr>
          <w:sz w:val="22"/>
          <w:szCs w:val="22"/>
        </w:rPr>
        <w:t>roject Steering group, internal colleagues and volunteers.</w:t>
      </w:r>
    </w:p>
    <w:p w14:paraId="21F9BE51" w14:textId="56DEE82A" w:rsidR="00B7177F" w:rsidRDefault="00B7177F" w:rsidP="004E3080">
      <w:pPr>
        <w:pStyle w:val="ListParagraph"/>
        <w:numPr>
          <w:ilvl w:val="0"/>
          <w:numId w:val="21"/>
        </w:numPr>
        <w:spacing w:before="200"/>
        <w:contextualSpacing w:val="0"/>
        <w:rPr>
          <w:sz w:val="22"/>
          <w:szCs w:val="22"/>
        </w:rPr>
      </w:pPr>
      <w:bookmarkStart w:id="0" w:name="_Hlk85007942"/>
      <w:r w:rsidRPr="004E3080">
        <w:rPr>
          <w:sz w:val="22"/>
          <w:szCs w:val="22"/>
        </w:rPr>
        <w:t>To train</w:t>
      </w:r>
      <w:r w:rsidR="00E95FEB" w:rsidRPr="004E3080">
        <w:rPr>
          <w:sz w:val="22"/>
          <w:szCs w:val="22"/>
        </w:rPr>
        <w:t xml:space="preserve"> and supervise</w:t>
      </w:r>
      <w:r w:rsidRPr="004E3080">
        <w:rPr>
          <w:sz w:val="22"/>
          <w:szCs w:val="22"/>
        </w:rPr>
        <w:t xml:space="preserve"> </w:t>
      </w:r>
      <w:r w:rsidR="00E95FEB" w:rsidRPr="004E3080">
        <w:rPr>
          <w:sz w:val="22"/>
          <w:szCs w:val="22"/>
        </w:rPr>
        <w:t>volunteers to support this project</w:t>
      </w:r>
      <w:r w:rsidRPr="004E3080">
        <w:rPr>
          <w:sz w:val="22"/>
          <w:szCs w:val="22"/>
        </w:rPr>
        <w:t xml:space="preserve">. </w:t>
      </w:r>
    </w:p>
    <w:p w14:paraId="4A4B3CB0" w14:textId="772FD9B0" w:rsidR="00E56D28" w:rsidRPr="00E56D28" w:rsidRDefault="00E56D28" w:rsidP="00E56D28">
      <w:pPr>
        <w:pStyle w:val="ListParagraph"/>
        <w:numPr>
          <w:ilvl w:val="0"/>
          <w:numId w:val="21"/>
        </w:numPr>
        <w:spacing w:before="200"/>
        <w:contextualSpacing w:val="0"/>
        <w:rPr>
          <w:sz w:val="22"/>
          <w:szCs w:val="22"/>
        </w:rPr>
      </w:pPr>
      <w:r w:rsidRPr="004E3080">
        <w:rPr>
          <w:sz w:val="22"/>
          <w:szCs w:val="22"/>
        </w:rPr>
        <w:t>To support the Garden Experience &amp; Interpretation Officer, Royal Pavilion Curator and Historic Buildings Manager in identifying key items relating to their areas of responsibility.</w:t>
      </w:r>
    </w:p>
    <w:p w14:paraId="1A1F3B6D" w14:textId="157E913E" w:rsidR="002A44E9" w:rsidRPr="002A44E9" w:rsidRDefault="002A44E9" w:rsidP="002A44E9">
      <w:pPr>
        <w:pStyle w:val="ListParagraph"/>
        <w:numPr>
          <w:ilvl w:val="0"/>
          <w:numId w:val="21"/>
        </w:numPr>
        <w:spacing w:before="200"/>
        <w:contextualSpacing w:val="0"/>
        <w:rPr>
          <w:sz w:val="22"/>
          <w:szCs w:val="22"/>
        </w:rPr>
      </w:pPr>
      <w:r w:rsidRPr="002A44E9">
        <w:rPr>
          <w:sz w:val="22"/>
          <w:szCs w:val="22"/>
        </w:rPr>
        <w:t>To</w:t>
      </w:r>
      <w:r w:rsidR="004E3080" w:rsidRPr="002A44E9">
        <w:rPr>
          <w:sz w:val="22"/>
          <w:szCs w:val="22"/>
        </w:rPr>
        <w:t xml:space="preserve"> ensure th</w:t>
      </w:r>
      <w:r w:rsidRPr="002A44E9">
        <w:rPr>
          <w:sz w:val="22"/>
          <w:szCs w:val="22"/>
        </w:rPr>
        <w:t>at</w:t>
      </w:r>
      <w:r w:rsidR="004E3080" w:rsidRPr="002A44E9">
        <w:rPr>
          <w:sz w:val="22"/>
          <w:szCs w:val="22"/>
        </w:rPr>
        <w:t xml:space="preserve"> storage </w:t>
      </w:r>
      <w:r w:rsidRPr="002A44E9">
        <w:rPr>
          <w:sz w:val="22"/>
          <w:szCs w:val="22"/>
        </w:rPr>
        <w:t xml:space="preserve">and packing materials </w:t>
      </w:r>
      <w:r w:rsidR="004E3080" w:rsidRPr="002A44E9">
        <w:rPr>
          <w:sz w:val="22"/>
          <w:szCs w:val="22"/>
        </w:rPr>
        <w:t>complies with best practice guidelines</w:t>
      </w:r>
      <w:bookmarkStart w:id="1" w:name="_Hlk86742206"/>
      <w:bookmarkEnd w:id="0"/>
      <w:r w:rsidRPr="002A44E9">
        <w:rPr>
          <w:sz w:val="22"/>
          <w:szCs w:val="22"/>
        </w:rPr>
        <w:t xml:space="preserve"> as far as practicably possible.</w:t>
      </w:r>
    </w:p>
    <w:p w14:paraId="4BC2F393" w14:textId="4FDE3189" w:rsidR="00465F19" w:rsidRPr="002A44E9" w:rsidRDefault="00E95FEB" w:rsidP="002A44E9">
      <w:pPr>
        <w:spacing w:before="320"/>
        <w:jc w:val="both"/>
        <w:rPr>
          <w:b/>
          <w:bCs/>
          <w:sz w:val="22"/>
          <w:szCs w:val="22"/>
        </w:rPr>
      </w:pPr>
      <w:r w:rsidRPr="002A44E9">
        <w:rPr>
          <w:b/>
          <w:bCs/>
          <w:sz w:val="22"/>
          <w:szCs w:val="22"/>
        </w:rPr>
        <w:t>Ge</w:t>
      </w:r>
      <w:r w:rsidR="00281EBB" w:rsidRPr="002A44E9">
        <w:rPr>
          <w:b/>
          <w:bCs/>
          <w:sz w:val="22"/>
          <w:szCs w:val="22"/>
        </w:rPr>
        <w:t>neral Accountabilities</w:t>
      </w:r>
    </w:p>
    <w:p w14:paraId="3B7EF6B0" w14:textId="368C616C" w:rsidR="00465F19" w:rsidRDefault="006552F5" w:rsidP="00465F19">
      <w:pPr>
        <w:spacing w:before="200"/>
        <w:jc w:val="both"/>
        <w:rPr>
          <w:sz w:val="22"/>
          <w:szCs w:val="22"/>
        </w:rPr>
      </w:pPr>
      <w:r w:rsidRPr="00910828">
        <w:rPr>
          <w:sz w:val="22"/>
          <w:szCs w:val="22"/>
        </w:rPr>
        <w:t xml:space="preserve">To develop practices within </w:t>
      </w:r>
      <w:r w:rsidR="006B278A">
        <w:rPr>
          <w:sz w:val="22"/>
          <w:szCs w:val="22"/>
        </w:rPr>
        <w:t>B&amp;HM</w:t>
      </w:r>
      <w:r w:rsidRPr="00910828">
        <w:rPr>
          <w:sz w:val="22"/>
          <w:szCs w:val="22"/>
        </w:rPr>
        <w:t xml:space="preserve"> that uphold and develop the principles of </w:t>
      </w:r>
      <w:r w:rsidR="006B278A">
        <w:rPr>
          <w:sz w:val="22"/>
          <w:szCs w:val="22"/>
        </w:rPr>
        <w:t>B&amp;HM’s</w:t>
      </w:r>
      <w:r w:rsidRPr="00910828">
        <w:rPr>
          <w:sz w:val="22"/>
          <w:szCs w:val="22"/>
        </w:rPr>
        <w:t xml:space="preserve"> Equality in Employment Policy and the Equalities Policy in relation to staff and to service provision.</w:t>
      </w:r>
    </w:p>
    <w:p w14:paraId="66209BE5" w14:textId="429CC738" w:rsidR="00465F19" w:rsidRDefault="006552F5" w:rsidP="00465F19">
      <w:pPr>
        <w:spacing w:before="200"/>
        <w:jc w:val="both"/>
        <w:rPr>
          <w:sz w:val="22"/>
          <w:szCs w:val="22"/>
        </w:rPr>
      </w:pPr>
      <w:r w:rsidRPr="00910828">
        <w:rPr>
          <w:sz w:val="22"/>
          <w:szCs w:val="22"/>
        </w:rPr>
        <w:t>To be responsible for the implementation of, and compliance with, the provisions of legislation relating to the health and safety</w:t>
      </w:r>
      <w:r w:rsidR="00A12EF1">
        <w:rPr>
          <w:sz w:val="22"/>
          <w:szCs w:val="22"/>
        </w:rPr>
        <w:t xml:space="preserve"> and safeguarding</w:t>
      </w:r>
      <w:r w:rsidRPr="00910828">
        <w:rPr>
          <w:sz w:val="22"/>
          <w:szCs w:val="22"/>
        </w:rPr>
        <w:t xml:space="preserve"> of such employees and areas of the workplace as fall under your direct control and for complying with legislation relating to such works and contracts as are within your direct responsibility.</w:t>
      </w:r>
    </w:p>
    <w:p w14:paraId="5AB4FD54" w14:textId="77777777" w:rsidR="006552F5" w:rsidRDefault="006552F5" w:rsidP="00D96C72">
      <w:pPr>
        <w:pStyle w:val="DefaultText"/>
        <w:spacing w:before="200"/>
        <w:rPr>
          <w:rFonts w:ascii="Arial" w:hAnsi="Arial" w:cs="Arial"/>
          <w:sz w:val="22"/>
          <w:szCs w:val="22"/>
        </w:rPr>
      </w:pPr>
      <w:r w:rsidRPr="00AD0798">
        <w:rPr>
          <w:rFonts w:ascii="Arial" w:hAnsi="Arial" w:cs="Arial"/>
          <w:sz w:val="22"/>
          <w:szCs w:val="22"/>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w:t>
      </w:r>
      <w:r>
        <w:rPr>
          <w:rFonts w:ascii="Arial" w:hAnsi="Arial" w:cs="Arial"/>
          <w:sz w:val="22"/>
          <w:szCs w:val="22"/>
        </w:rPr>
        <w:t xml:space="preserve"> </w:t>
      </w:r>
      <w:r w:rsidRPr="00E52400">
        <w:rPr>
          <w:rFonts w:ascii="Arial" w:hAnsi="Arial" w:cs="Arial"/>
          <w:sz w:val="22"/>
          <w:szCs w:val="22"/>
        </w:rPr>
        <w:t>All staff will occasionally</w:t>
      </w:r>
      <w:r>
        <w:rPr>
          <w:rFonts w:ascii="Arial" w:hAnsi="Arial" w:cs="Arial"/>
          <w:sz w:val="22"/>
          <w:szCs w:val="22"/>
        </w:rPr>
        <w:t xml:space="preserve"> be</w:t>
      </w:r>
      <w:r w:rsidRPr="00E52400">
        <w:rPr>
          <w:rFonts w:ascii="Arial" w:hAnsi="Arial" w:cs="Arial"/>
          <w:sz w:val="22"/>
          <w:szCs w:val="22"/>
        </w:rPr>
        <w:t xml:space="preserve"> asked to work front-of-house across any of our sites.</w:t>
      </w:r>
    </w:p>
    <w:p w14:paraId="6C6764D1" w14:textId="77777777" w:rsidR="006552F5" w:rsidRDefault="006552F5" w:rsidP="006552F5">
      <w:pPr>
        <w:pStyle w:val="DefaultText"/>
        <w:rPr>
          <w:rFonts w:ascii="Arial" w:hAnsi="Arial" w:cs="Arial"/>
          <w:sz w:val="22"/>
          <w:szCs w:val="22"/>
        </w:rPr>
      </w:pPr>
    </w:p>
    <w:p w14:paraId="559395F1" w14:textId="77777777" w:rsidR="006552F5" w:rsidRPr="00C73DCE" w:rsidRDefault="006552F5" w:rsidP="006552F5">
      <w:pPr>
        <w:pStyle w:val="DefaultText"/>
        <w:rPr>
          <w:rFonts w:ascii="Arial" w:hAnsi="Arial" w:cs="Arial"/>
          <w:sz w:val="22"/>
          <w:szCs w:val="22"/>
        </w:rPr>
      </w:pPr>
      <w:r w:rsidRPr="00C73DCE">
        <w:rPr>
          <w:rFonts w:ascii="Arial" w:hAnsi="Arial" w:cs="Arial"/>
          <w:sz w:val="22"/>
          <w:szCs w:val="22"/>
        </w:rPr>
        <w:t>All staff will have an individual work plan explaining how they are contributing to the delivery of our vision and business plan</w:t>
      </w:r>
      <w:r>
        <w:rPr>
          <w:rFonts w:ascii="Arial" w:hAnsi="Arial" w:cs="Arial"/>
          <w:sz w:val="22"/>
          <w:szCs w:val="22"/>
        </w:rPr>
        <w:t xml:space="preserve"> which will be updated annually.</w:t>
      </w:r>
      <w:r w:rsidRPr="00C73DCE">
        <w:rPr>
          <w:rFonts w:ascii="Arial" w:hAnsi="Arial" w:cs="Arial"/>
          <w:sz w:val="22"/>
          <w:szCs w:val="22"/>
        </w:rPr>
        <w:t xml:space="preserve"> </w:t>
      </w:r>
    </w:p>
    <w:p w14:paraId="19EC2DAC" w14:textId="77777777" w:rsidR="006552F5" w:rsidRPr="00C73DCE" w:rsidRDefault="006552F5" w:rsidP="006552F5">
      <w:pPr>
        <w:pStyle w:val="DefaultText"/>
        <w:rPr>
          <w:rFonts w:ascii="Arial" w:hAnsi="Arial" w:cs="Arial"/>
          <w:sz w:val="22"/>
          <w:szCs w:val="22"/>
        </w:rPr>
      </w:pPr>
    </w:p>
    <w:p w14:paraId="7AEF0056" w14:textId="7CAF8E3E" w:rsidR="006552F5" w:rsidRPr="00C73DCE" w:rsidRDefault="006552F5" w:rsidP="006552F5">
      <w:pPr>
        <w:pStyle w:val="DefaultText"/>
        <w:rPr>
          <w:rFonts w:ascii="Arial" w:hAnsi="Arial" w:cs="Arial"/>
          <w:sz w:val="22"/>
          <w:szCs w:val="22"/>
        </w:rPr>
      </w:pPr>
      <w:r w:rsidRPr="00C73DCE">
        <w:rPr>
          <w:rFonts w:ascii="Arial" w:hAnsi="Arial" w:cs="Arial"/>
          <w:sz w:val="22"/>
          <w:szCs w:val="22"/>
        </w:rPr>
        <w:t>Every</w:t>
      </w:r>
      <w:r>
        <w:rPr>
          <w:rFonts w:ascii="Arial" w:hAnsi="Arial" w:cs="Arial"/>
          <w:sz w:val="22"/>
          <w:szCs w:val="22"/>
        </w:rPr>
        <w:t xml:space="preserve"> member of staff</w:t>
      </w:r>
      <w:r w:rsidRPr="00C73DCE">
        <w:rPr>
          <w:rFonts w:ascii="Arial" w:hAnsi="Arial" w:cs="Arial"/>
          <w:sz w:val="22"/>
          <w:szCs w:val="22"/>
        </w:rPr>
        <w:t xml:space="preserve"> </w:t>
      </w:r>
      <w:r>
        <w:rPr>
          <w:rFonts w:ascii="Arial" w:hAnsi="Arial" w:cs="Arial"/>
          <w:sz w:val="22"/>
          <w:szCs w:val="22"/>
        </w:rPr>
        <w:t xml:space="preserve">will work as </w:t>
      </w:r>
      <w:r w:rsidRPr="00C73DCE">
        <w:rPr>
          <w:rFonts w:ascii="Arial" w:hAnsi="Arial" w:cs="Arial"/>
          <w:sz w:val="22"/>
          <w:szCs w:val="22"/>
        </w:rPr>
        <w:t>one team looking after five sites and three gardens.</w:t>
      </w:r>
      <w:r>
        <w:rPr>
          <w:rFonts w:ascii="Arial" w:hAnsi="Arial" w:cs="Arial"/>
          <w:sz w:val="22"/>
          <w:szCs w:val="22"/>
        </w:rPr>
        <w:t xml:space="preserve"> They will:</w:t>
      </w:r>
    </w:p>
    <w:p w14:paraId="3DECCF24" w14:textId="77777777" w:rsidR="006552F5" w:rsidRDefault="006552F5" w:rsidP="006552F5">
      <w:pPr>
        <w:pStyle w:val="DefaultText"/>
        <w:numPr>
          <w:ilvl w:val="0"/>
          <w:numId w:val="22"/>
        </w:numPr>
        <w:rPr>
          <w:rFonts w:ascii="Arial" w:hAnsi="Arial" w:cs="Arial"/>
          <w:sz w:val="22"/>
          <w:szCs w:val="22"/>
        </w:rPr>
      </w:pPr>
      <w:r w:rsidRPr="00C73DCE">
        <w:rPr>
          <w:rFonts w:ascii="Arial" w:hAnsi="Arial" w:cs="Arial"/>
          <w:sz w:val="22"/>
          <w:szCs w:val="22"/>
        </w:rPr>
        <w:t>Be visitor focused and business-like.</w:t>
      </w:r>
    </w:p>
    <w:p w14:paraId="40D36122" w14:textId="77777777" w:rsidR="006552F5" w:rsidRDefault="006552F5" w:rsidP="006552F5">
      <w:pPr>
        <w:pStyle w:val="DefaultText"/>
        <w:numPr>
          <w:ilvl w:val="0"/>
          <w:numId w:val="22"/>
        </w:numPr>
        <w:rPr>
          <w:rFonts w:ascii="Arial" w:hAnsi="Arial" w:cs="Arial"/>
          <w:sz w:val="22"/>
          <w:szCs w:val="22"/>
        </w:rPr>
      </w:pPr>
      <w:r w:rsidRPr="00E52400">
        <w:rPr>
          <w:rFonts w:ascii="Arial" w:hAnsi="Arial" w:cs="Arial"/>
          <w:sz w:val="22"/>
          <w:szCs w:val="22"/>
        </w:rPr>
        <w:t>Be a great museum professional.</w:t>
      </w:r>
    </w:p>
    <w:p w14:paraId="08423304" w14:textId="77777777" w:rsidR="006552F5" w:rsidRDefault="006552F5" w:rsidP="006552F5">
      <w:pPr>
        <w:pStyle w:val="DefaultText"/>
        <w:numPr>
          <w:ilvl w:val="0"/>
          <w:numId w:val="22"/>
        </w:numPr>
        <w:rPr>
          <w:rFonts w:ascii="Arial" w:hAnsi="Arial" w:cs="Arial"/>
          <w:sz w:val="22"/>
          <w:szCs w:val="22"/>
        </w:rPr>
      </w:pPr>
      <w:r w:rsidRPr="00E52400">
        <w:rPr>
          <w:rFonts w:ascii="Arial" w:hAnsi="Arial" w:cs="Arial"/>
          <w:sz w:val="22"/>
          <w:szCs w:val="22"/>
        </w:rPr>
        <w:t>Always be listening and learning.</w:t>
      </w:r>
    </w:p>
    <w:p w14:paraId="6EABD5E0" w14:textId="46814558" w:rsidR="006552F5" w:rsidRPr="00E52400" w:rsidRDefault="006552F5" w:rsidP="006552F5">
      <w:pPr>
        <w:pStyle w:val="DefaultText"/>
        <w:numPr>
          <w:ilvl w:val="0"/>
          <w:numId w:val="22"/>
        </w:numPr>
        <w:rPr>
          <w:rFonts w:ascii="Arial" w:hAnsi="Arial" w:cs="Arial"/>
          <w:sz w:val="22"/>
          <w:szCs w:val="22"/>
        </w:rPr>
      </w:pPr>
      <w:r w:rsidRPr="00E52400">
        <w:rPr>
          <w:rFonts w:ascii="Arial" w:hAnsi="Arial" w:cs="Arial"/>
          <w:sz w:val="22"/>
          <w:szCs w:val="22"/>
        </w:rPr>
        <w:t xml:space="preserve">Be an ambassador for </w:t>
      </w:r>
      <w:r w:rsidR="00C974BC">
        <w:rPr>
          <w:rFonts w:ascii="Arial" w:hAnsi="Arial" w:cs="Arial"/>
          <w:sz w:val="22"/>
          <w:szCs w:val="22"/>
        </w:rPr>
        <w:t>B&amp;HM</w:t>
      </w:r>
      <w:r w:rsidRPr="00E52400">
        <w:rPr>
          <w:rFonts w:ascii="Arial" w:hAnsi="Arial" w:cs="Arial"/>
          <w:sz w:val="22"/>
          <w:szCs w:val="22"/>
        </w:rPr>
        <w:t>.</w:t>
      </w:r>
    </w:p>
    <w:p w14:paraId="5138DFC5" w14:textId="77777777" w:rsidR="006552F5" w:rsidRPr="00AD0798" w:rsidRDefault="006552F5" w:rsidP="006552F5">
      <w:pPr>
        <w:pStyle w:val="DefaultText"/>
        <w:rPr>
          <w:rFonts w:ascii="Arial" w:hAnsi="Arial" w:cs="Arial"/>
          <w:sz w:val="22"/>
          <w:szCs w:val="22"/>
        </w:rPr>
      </w:pPr>
    </w:p>
    <w:p w14:paraId="0DED69E7" w14:textId="619F8273" w:rsidR="006552F5" w:rsidRDefault="006552F5" w:rsidP="006552F5">
      <w:pPr>
        <w:pStyle w:val="DefaultText"/>
        <w:rPr>
          <w:rFonts w:ascii="Arial" w:hAnsi="Arial" w:cs="Arial"/>
          <w:sz w:val="22"/>
          <w:szCs w:val="22"/>
        </w:rPr>
      </w:pPr>
      <w:r w:rsidRPr="00AD0798">
        <w:rPr>
          <w:rFonts w:ascii="Arial" w:hAnsi="Arial" w:cs="Arial"/>
          <w:sz w:val="22"/>
          <w:szCs w:val="22"/>
        </w:rPr>
        <w:t xml:space="preserve">Your duties will be as set out in the above job description but please note that </w:t>
      </w:r>
      <w:r w:rsidR="006B278A">
        <w:rPr>
          <w:rFonts w:ascii="Arial" w:hAnsi="Arial" w:cs="Arial"/>
          <w:sz w:val="22"/>
          <w:szCs w:val="22"/>
        </w:rPr>
        <w:t>B&amp;HM</w:t>
      </w:r>
      <w:r w:rsidRPr="00AD0798">
        <w:rPr>
          <w:rFonts w:ascii="Arial" w:hAnsi="Arial" w:cs="Arial"/>
          <w:sz w:val="22"/>
          <w:szCs w:val="22"/>
        </w:rPr>
        <w:t xml:space="preserve"> reserves the right to update your job description, from time to time, to reflect changes in, or to, your job.  </w:t>
      </w:r>
    </w:p>
    <w:p w14:paraId="33C4DE82" w14:textId="77777777" w:rsidR="00A959A2" w:rsidRPr="00AD0798" w:rsidRDefault="00A959A2" w:rsidP="006552F5">
      <w:pPr>
        <w:pStyle w:val="DefaultText"/>
        <w:rPr>
          <w:rFonts w:ascii="Arial" w:hAnsi="Arial" w:cs="Arial"/>
          <w:sz w:val="22"/>
          <w:szCs w:val="22"/>
        </w:rPr>
      </w:pPr>
    </w:p>
    <w:p w14:paraId="41BA2ECD" w14:textId="5ADBCABD" w:rsidR="00465F19" w:rsidRPr="007964D2" w:rsidRDefault="006552F5" w:rsidP="007964D2">
      <w:pPr>
        <w:pStyle w:val="DefaultText"/>
        <w:rPr>
          <w:rFonts w:ascii="Arial" w:hAnsi="Arial" w:cs="Arial"/>
          <w:sz w:val="22"/>
          <w:szCs w:val="22"/>
        </w:rPr>
      </w:pPr>
      <w:r w:rsidRPr="00AD0798">
        <w:rPr>
          <w:rFonts w:ascii="Arial" w:hAnsi="Arial" w:cs="Arial"/>
          <w:sz w:val="22"/>
          <w:szCs w:val="22"/>
        </w:rPr>
        <w:t>You will be consulted about any proposed changes.</w:t>
      </w:r>
      <w:bookmarkEnd w:id="1"/>
    </w:p>
    <w:p w14:paraId="0CB14D89" w14:textId="09A04C7F" w:rsidR="00465F19" w:rsidRDefault="00465F19" w:rsidP="006552F5">
      <w:pPr>
        <w:spacing w:after="200" w:line="276" w:lineRule="auto"/>
        <w:jc w:val="center"/>
        <w:rPr>
          <w:b/>
          <w:szCs w:val="24"/>
        </w:rPr>
      </w:pPr>
    </w:p>
    <w:p w14:paraId="436AD494" w14:textId="77777777" w:rsidR="00E56D28" w:rsidRDefault="00E56D28" w:rsidP="00281EBB">
      <w:pPr>
        <w:jc w:val="center"/>
        <w:rPr>
          <w:b/>
          <w:bCs/>
          <w:szCs w:val="24"/>
        </w:rPr>
      </w:pPr>
    </w:p>
    <w:p w14:paraId="21FBBA1D" w14:textId="77777777" w:rsidR="00E56D28" w:rsidRDefault="00E56D28" w:rsidP="00281EBB">
      <w:pPr>
        <w:jc w:val="center"/>
        <w:rPr>
          <w:b/>
          <w:bCs/>
          <w:szCs w:val="24"/>
        </w:rPr>
      </w:pPr>
    </w:p>
    <w:p w14:paraId="4833C5C6" w14:textId="77777777" w:rsidR="00E56D28" w:rsidRDefault="00E56D28" w:rsidP="00281EBB">
      <w:pPr>
        <w:jc w:val="center"/>
        <w:rPr>
          <w:b/>
          <w:bCs/>
          <w:szCs w:val="24"/>
        </w:rPr>
      </w:pPr>
    </w:p>
    <w:p w14:paraId="4E933DBC" w14:textId="511FB371" w:rsidR="00281EBB" w:rsidRPr="00164C29" w:rsidRDefault="00281EBB" w:rsidP="00281EBB">
      <w:pPr>
        <w:jc w:val="center"/>
        <w:rPr>
          <w:b/>
          <w:bCs/>
          <w:szCs w:val="24"/>
        </w:rPr>
      </w:pPr>
      <w:r>
        <w:rPr>
          <w:b/>
          <w:bCs/>
          <w:szCs w:val="24"/>
        </w:rPr>
        <w:lastRenderedPageBreak/>
        <w:t>PERSON SPECIFICATION</w:t>
      </w:r>
    </w:p>
    <w:p w14:paraId="01B43A14" w14:textId="77777777" w:rsidR="00281EBB" w:rsidRDefault="00281EBB" w:rsidP="00281EBB">
      <w:pPr>
        <w:jc w:val="center"/>
        <w:rPr>
          <w:rFonts w:ascii="Gill Sans" w:hAnsi="Gill Sans" w:cs="Gill Sans"/>
          <w:b/>
          <w:bCs/>
          <w:sz w:val="22"/>
          <w:szCs w:val="16"/>
        </w:rPr>
      </w:pPr>
    </w:p>
    <w:tbl>
      <w:tblPr>
        <w:tblW w:w="935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bottom w:w="57" w:type="dxa"/>
        </w:tblCellMar>
        <w:tblLook w:val="01E0" w:firstRow="1" w:lastRow="1" w:firstColumn="1" w:lastColumn="1" w:noHBand="0" w:noVBand="0"/>
      </w:tblPr>
      <w:tblGrid>
        <w:gridCol w:w="1980"/>
        <w:gridCol w:w="7371"/>
      </w:tblGrid>
      <w:tr w:rsidR="00281EBB" w:rsidRPr="00754D44" w14:paraId="02E453E5" w14:textId="77777777" w:rsidTr="00B121FA">
        <w:tc>
          <w:tcPr>
            <w:tcW w:w="1980" w:type="dxa"/>
            <w:tcBorders>
              <w:top w:val="single" w:sz="4" w:space="0" w:color="C0C0C0"/>
              <w:left w:val="single" w:sz="4" w:space="0" w:color="C0C0C0"/>
              <w:bottom w:val="single" w:sz="4" w:space="0" w:color="C0C0C0"/>
              <w:right w:val="single" w:sz="4" w:space="0" w:color="C0C0C0"/>
            </w:tcBorders>
            <w:hideMark/>
          </w:tcPr>
          <w:p w14:paraId="7A24D080" w14:textId="77777777" w:rsidR="00281EBB" w:rsidRPr="00754D44" w:rsidRDefault="00281EBB" w:rsidP="00B96319">
            <w:pPr>
              <w:jc w:val="both"/>
              <w:rPr>
                <w:b/>
                <w:bCs/>
                <w:sz w:val="22"/>
                <w:lang w:eastAsia="en-US"/>
              </w:rPr>
            </w:pPr>
            <w:r w:rsidRPr="00754D44">
              <w:rPr>
                <w:b/>
                <w:bCs/>
                <w:sz w:val="22"/>
              </w:rPr>
              <w:t>Job Title:</w:t>
            </w:r>
            <w:r w:rsidRPr="00754D44">
              <w:rPr>
                <w:b/>
                <w:bCs/>
                <w:sz w:val="22"/>
              </w:rPr>
              <w:tab/>
            </w:r>
          </w:p>
        </w:tc>
        <w:tc>
          <w:tcPr>
            <w:tcW w:w="7371" w:type="dxa"/>
            <w:tcBorders>
              <w:top w:val="single" w:sz="4" w:space="0" w:color="C0C0C0"/>
              <w:left w:val="single" w:sz="4" w:space="0" w:color="C0C0C0"/>
              <w:bottom w:val="single" w:sz="4" w:space="0" w:color="C0C0C0"/>
              <w:right w:val="single" w:sz="4" w:space="0" w:color="C0C0C0"/>
            </w:tcBorders>
            <w:hideMark/>
          </w:tcPr>
          <w:p w14:paraId="715FCA64" w14:textId="7DA83F98" w:rsidR="00281EBB" w:rsidRPr="00754D44" w:rsidRDefault="004E3080" w:rsidP="00B96319">
            <w:pPr>
              <w:jc w:val="both"/>
              <w:rPr>
                <w:bCs/>
                <w:sz w:val="22"/>
                <w:lang w:eastAsia="en-US"/>
              </w:rPr>
            </w:pPr>
            <w:r>
              <w:rPr>
                <w:bCs/>
                <w:sz w:val="22"/>
              </w:rPr>
              <w:t>Archivist</w:t>
            </w:r>
          </w:p>
        </w:tc>
      </w:tr>
      <w:tr w:rsidR="00281EBB" w:rsidRPr="00754D44" w14:paraId="32875859" w14:textId="77777777" w:rsidTr="00B121FA">
        <w:tc>
          <w:tcPr>
            <w:tcW w:w="1980" w:type="dxa"/>
            <w:tcBorders>
              <w:top w:val="single" w:sz="4" w:space="0" w:color="C0C0C0"/>
              <w:left w:val="single" w:sz="4" w:space="0" w:color="C0C0C0"/>
              <w:bottom w:val="single" w:sz="4" w:space="0" w:color="C0C0C0"/>
              <w:right w:val="single" w:sz="4" w:space="0" w:color="C0C0C0"/>
            </w:tcBorders>
            <w:hideMark/>
          </w:tcPr>
          <w:p w14:paraId="0C732B85" w14:textId="77777777" w:rsidR="00281EBB" w:rsidRPr="00754D44" w:rsidRDefault="00281EBB" w:rsidP="00B96319">
            <w:pPr>
              <w:jc w:val="both"/>
              <w:rPr>
                <w:bCs/>
                <w:sz w:val="22"/>
                <w:lang w:eastAsia="en-US"/>
              </w:rPr>
            </w:pPr>
            <w:r w:rsidRPr="00754D44">
              <w:rPr>
                <w:b/>
                <w:bCs/>
                <w:sz w:val="22"/>
              </w:rPr>
              <w:t>Reports to:</w:t>
            </w:r>
            <w:r w:rsidRPr="00754D44">
              <w:rPr>
                <w:b/>
                <w:bCs/>
                <w:sz w:val="22"/>
              </w:rPr>
              <w:tab/>
            </w:r>
          </w:p>
        </w:tc>
        <w:tc>
          <w:tcPr>
            <w:tcW w:w="7371" w:type="dxa"/>
            <w:tcBorders>
              <w:top w:val="single" w:sz="4" w:space="0" w:color="C0C0C0"/>
              <w:left w:val="single" w:sz="4" w:space="0" w:color="C0C0C0"/>
              <w:bottom w:val="single" w:sz="4" w:space="0" w:color="C0C0C0"/>
              <w:right w:val="single" w:sz="4" w:space="0" w:color="C0C0C0"/>
            </w:tcBorders>
            <w:hideMark/>
          </w:tcPr>
          <w:p w14:paraId="3959510E" w14:textId="0E7C89D1" w:rsidR="00281EBB" w:rsidRPr="00754D44" w:rsidRDefault="004E3080" w:rsidP="00B96319">
            <w:pPr>
              <w:jc w:val="both"/>
              <w:rPr>
                <w:bCs/>
                <w:sz w:val="22"/>
                <w:lang w:eastAsia="en-US"/>
              </w:rPr>
            </w:pPr>
            <w:r>
              <w:rPr>
                <w:bCs/>
                <w:sz w:val="22"/>
              </w:rPr>
              <w:t>Head of Collections</w:t>
            </w:r>
          </w:p>
        </w:tc>
      </w:tr>
      <w:tr w:rsidR="00281EBB" w:rsidRPr="00754D44" w14:paraId="7B3AAD03" w14:textId="77777777" w:rsidTr="00B121FA">
        <w:tc>
          <w:tcPr>
            <w:tcW w:w="1980" w:type="dxa"/>
            <w:tcBorders>
              <w:top w:val="single" w:sz="4" w:space="0" w:color="C0C0C0"/>
              <w:left w:val="single" w:sz="4" w:space="0" w:color="C0C0C0"/>
              <w:bottom w:val="single" w:sz="4" w:space="0" w:color="C0C0C0"/>
              <w:right w:val="single" w:sz="4" w:space="0" w:color="C0C0C0"/>
            </w:tcBorders>
            <w:hideMark/>
          </w:tcPr>
          <w:p w14:paraId="0D5529D3" w14:textId="77777777" w:rsidR="00281EBB" w:rsidRPr="00754D44" w:rsidRDefault="00281EBB" w:rsidP="00B96319">
            <w:pPr>
              <w:jc w:val="both"/>
              <w:rPr>
                <w:b/>
                <w:bCs/>
                <w:sz w:val="22"/>
                <w:lang w:eastAsia="en-US"/>
              </w:rPr>
            </w:pPr>
            <w:r w:rsidRPr="00754D44">
              <w:rPr>
                <w:b/>
                <w:bCs/>
                <w:sz w:val="22"/>
              </w:rPr>
              <w:t>Department:</w:t>
            </w:r>
          </w:p>
        </w:tc>
        <w:tc>
          <w:tcPr>
            <w:tcW w:w="7371" w:type="dxa"/>
            <w:tcBorders>
              <w:top w:val="single" w:sz="4" w:space="0" w:color="C0C0C0"/>
              <w:left w:val="single" w:sz="4" w:space="0" w:color="C0C0C0"/>
              <w:bottom w:val="single" w:sz="4" w:space="0" w:color="C0C0C0"/>
              <w:right w:val="single" w:sz="4" w:space="0" w:color="C0C0C0"/>
            </w:tcBorders>
            <w:hideMark/>
          </w:tcPr>
          <w:p w14:paraId="17322ED0" w14:textId="302FF20F" w:rsidR="00281EBB" w:rsidRPr="00754D44" w:rsidRDefault="00421A08" w:rsidP="00B96319">
            <w:pPr>
              <w:jc w:val="both"/>
              <w:rPr>
                <w:bCs/>
                <w:sz w:val="22"/>
                <w:lang w:eastAsia="en-US"/>
              </w:rPr>
            </w:pPr>
            <w:r>
              <w:rPr>
                <w:bCs/>
                <w:sz w:val="22"/>
              </w:rPr>
              <w:t>Collections &amp; Conservation</w:t>
            </w:r>
          </w:p>
        </w:tc>
      </w:tr>
    </w:tbl>
    <w:p w14:paraId="793FAB02" w14:textId="77777777" w:rsidR="00BC5652" w:rsidRDefault="00BC5652" w:rsidP="00BC5652">
      <w:pPr>
        <w:rPr>
          <w:i/>
          <w:iCs/>
          <w:lang w:val="it-IT" w:eastAsia="en-US"/>
        </w:rPr>
      </w:pPr>
    </w:p>
    <w:p w14:paraId="1BA75B27" w14:textId="64F74001" w:rsidR="006F3E38" w:rsidRPr="00BC5652" w:rsidRDefault="00A05440" w:rsidP="006F3E38">
      <w:pPr>
        <w:rPr>
          <w:i/>
          <w:iCs/>
          <w:lang w:val="it-IT" w:eastAsia="en-US"/>
        </w:rPr>
      </w:pPr>
      <w:r w:rsidRPr="00BC5652">
        <w:rPr>
          <w:i/>
          <w:iCs/>
          <w:lang w:val="it-IT" w:eastAsia="en-US"/>
        </w:rPr>
        <w:t>Essential Criteria (E); Desirable Criteria (D)</w:t>
      </w:r>
    </w:p>
    <w:tbl>
      <w:tblPr>
        <w:tblW w:w="9356" w:type="dxa"/>
        <w:tblLayout w:type="fixed"/>
        <w:tblCellMar>
          <w:top w:w="57" w:type="dxa"/>
          <w:bottom w:w="57" w:type="dxa"/>
        </w:tblCellMar>
        <w:tblLook w:val="0000" w:firstRow="0" w:lastRow="0" w:firstColumn="0" w:lastColumn="0" w:noHBand="0" w:noVBand="0"/>
      </w:tblPr>
      <w:tblGrid>
        <w:gridCol w:w="1985"/>
        <w:gridCol w:w="7371"/>
      </w:tblGrid>
      <w:tr w:rsidR="006F3E38" w:rsidRPr="00A05440" w14:paraId="0F577C2B" w14:textId="77777777" w:rsidTr="00B121FA">
        <w:tc>
          <w:tcPr>
            <w:tcW w:w="1985" w:type="dxa"/>
          </w:tcPr>
          <w:p w14:paraId="67895426" w14:textId="77777777" w:rsidR="006F3E38" w:rsidRPr="00BC5652" w:rsidRDefault="006F3E38" w:rsidP="00D23E3B">
            <w:pPr>
              <w:pStyle w:val="DefaultText"/>
              <w:rPr>
                <w:rFonts w:ascii="Gill Sans" w:hAnsi="Gill Sans"/>
                <w:b/>
                <w:lang w:val="it-IT"/>
              </w:rPr>
            </w:pPr>
          </w:p>
        </w:tc>
        <w:tc>
          <w:tcPr>
            <w:tcW w:w="7371" w:type="dxa"/>
          </w:tcPr>
          <w:p w14:paraId="1A6E2A3F" w14:textId="6D0EBA95" w:rsidR="006F3E38" w:rsidRPr="00BC5652" w:rsidRDefault="006F3E38" w:rsidP="00D23E3B">
            <w:pPr>
              <w:pStyle w:val="DefaultText"/>
              <w:rPr>
                <w:rFonts w:ascii="Arial" w:hAnsi="Arial" w:cs="Arial"/>
                <w:b/>
                <w:sz w:val="22"/>
                <w:szCs w:val="22"/>
                <w:lang w:val="it-IT"/>
              </w:rPr>
            </w:pPr>
          </w:p>
        </w:tc>
      </w:tr>
      <w:tr w:rsidR="006F3E38" w14:paraId="768E8116" w14:textId="77777777" w:rsidTr="00B121FA">
        <w:tc>
          <w:tcPr>
            <w:tcW w:w="1985" w:type="dxa"/>
          </w:tcPr>
          <w:p w14:paraId="7273F313" w14:textId="557259D3" w:rsidR="006F3E38" w:rsidRDefault="006F3E38" w:rsidP="00D23E3B">
            <w:pPr>
              <w:pStyle w:val="DefaultText"/>
              <w:rPr>
                <w:rFonts w:ascii="Gill Sans" w:hAnsi="Gill Sans"/>
                <w:b/>
              </w:rPr>
            </w:pPr>
            <w:r w:rsidRPr="00A5697E">
              <w:rPr>
                <w:rFonts w:ascii="Arial" w:hAnsi="Arial" w:cs="Arial"/>
                <w:b/>
                <w:sz w:val="22"/>
                <w:szCs w:val="22"/>
              </w:rPr>
              <w:t xml:space="preserve">Job Related Education, </w:t>
            </w:r>
            <w:r w:rsidRPr="006E3A06">
              <w:rPr>
                <w:rFonts w:ascii="Arial" w:hAnsi="Arial" w:cs="Arial"/>
                <w:b/>
                <w:sz w:val="22"/>
                <w:szCs w:val="22"/>
              </w:rPr>
              <w:t>Qualifications and Knowledge</w:t>
            </w:r>
          </w:p>
        </w:tc>
        <w:tc>
          <w:tcPr>
            <w:tcW w:w="7371" w:type="dxa"/>
          </w:tcPr>
          <w:p w14:paraId="601C6BF9" w14:textId="781E8118" w:rsidR="0039480E" w:rsidRPr="003D1CFD" w:rsidRDefault="0039480E" w:rsidP="0039480E">
            <w:pPr>
              <w:pStyle w:val="ListParagraph"/>
              <w:numPr>
                <w:ilvl w:val="0"/>
                <w:numId w:val="14"/>
              </w:numPr>
              <w:spacing w:before="60"/>
              <w:contextualSpacing w:val="0"/>
              <w:rPr>
                <w:snapToGrid w:val="0"/>
                <w:sz w:val="22"/>
                <w:szCs w:val="22"/>
              </w:rPr>
            </w:pPr>
            <w:r>
              <w:rPr>
                <w:snapToGrid w:val="0"/>
                <w:sz w:val="22"/>
                <w:szCs w:val="22"/>
              </w:rPr>
              <w:t>H</w:t>
            </w:r>
            <w:r w:rsidRPr="003D1CFD">
              <w:rPr>
                <w:sz w:val="22"/>
                <w:szCs w:val="22"/>
              </w:rPr>
              <w:t xml:space="preserve">old a postgraduate qualification in archive </w:t>
            </w:r>
            <w:r w:rsidR="00A05440">
              <w:rPr>
                <w:sz w:val="22"/>
                <w:szCs w:val="22"/>
              </w:rPr>
              <w:t>management/</w:t>
            </w:r>
            <w:r w:rsidRPr="003D1CFD">
              <w:rPr>
                <w:sz w:val="22"/>
                <w:szCs w:val="22"/>
              </w:rPr>
              <w:t xml:space="preserve">administration </w:t>
            </w:r>
            <w:r w:rsidR="00A05440">
              <w:rPr>
                <w:sz w:val="22"/>
                <w:szCs w:val="22"/>
              </w:rPr>
              <w:t xml:space="preserve">or equivalent qualification/experience, </w:t>
            </w:r>
            <w:r w:rsidRPr="003D1CFD">
              <w:rPr>
                <w:sz w:val="22"/>
                <w:szCs w:val="22"/>
              </w:rPr>
              <w:t>or Level 7 Archivist and Records Manager apprenticeship</w:t>
            </w:r>
            <w:r w:rsidR="00A05440">
              <w:rPr>
                <w:sz w:val="22"/>
                <w:szCs w:val="22"/>
              </w:rPr>
              <w:t xml:space="preserve"> </w:t>
            </w:r>
            <w:r w:rsidR="00A05440" w:rsidRPr="00BC5652">
              <w:rPr>
                <w:i/>
                <w:iCs/>
                <w:sz w:val="22"/>
                <w:szCs w:val="22"/>
                <w:lang w:eastAsia="en-US"/>
              </w:rPr>
              <w:t>(E)</w:t>
            </w:r>
          </w:p>
          <w:p w14:paraId="1A5DEB8B" w14:textId="747FB65A" w:rsidR="001E0240" w:rsidRDefault="001E0240" w:rsidP="002D0EB4">
            <w:pPr>
              <w:pStyle w:val="ListParagraph"/>
              <w:numPr>
                <w:ilvl w:val="0"/>
                <w:numId w:val="14"/>
              </w:numPr>
              <w:spacing w:before="60"/>
              <w:contextualSpacing w:val="0"/>
              <w:rPr>
                <w:snapToGrid w:val="0"/>
                <w:sz w:val="22"/>
                <w:szCs w:val="22"/>
              </w:rPr>
            </w:pPr>
            <w:r>
              <w:rPr>
                <w:snapToGrid w:val="0"/>
                <w:sz w:val="22"/>
                <w:szCs w:val="22"/>
              </w:rPr>
              <w:t xml:space="preserve">Knowledge of </w:t>
            </w:r>
            <w:r w:rsidRPr="002D0EB4">
              <w:rPr>
                <w:snapToGrid w:val="0"/>
                <w:sz w:val="22"/>
                <w:szCs w:val="22"/>
              </w:rPr>
              <w:t xml:space="preserve">archival collections </w:t>
            </w:r>
            <w:r>
              <w:rPr>
                <w:snapToGrid w:val="0"/>
                <w:sz w:val="22"/>
                <w:szCs w:val="22"/>
              </w:rPr>
              <w:t xml:space="preserve">management </w:t>
            </w:r>
            <w:r w:rsidRPr="00A959A2">
              <w:rPr>
                <w:snapToGrid w:val="0"/>
                <w:sz w:val="22"/>
                <w:szCs w:val="22"/>
              </w:rPr>
              <w:t>to include accessioning, cataloguing, and managing archives in accordance with established standards and procedures.</w:t>
            </w:r>
            <w:r w:rsidR="00A05440">
              <w:rPr>
                <w:snapToGrid w:val="0"/>
                <w:sz w:val="22"/>
                <w:szCs w:val="22"/>
              </w:rPr>
              <w:t xml:space="preserve"> </w:t>
            </w:r>
            <w:r w:rsidR="00BC5652" w:rsidRPr="00BC5652">
              <w:rPr>
                <w:i/>
                <w:iCs/>
                <w:sz w:val="22"/>
                <w:szCs w:val="22"/>
                <w:lang w:eastAsia="en-US"/>
              </w:rPr>
              <w:t>(E)</w:t>
            </w:r>
          </w:p>
          <w:p w14:paraId="751B29E6" w14:textId="6B75F6EC" w:rsidR="008B587C" w:rsidRDefault="001E0240" w:rsidP="008B587C">
            <w:pPr>
              <w:pStyle w:val="ListParagraph"/>
              <w:numPr>
                <w:ilvl w:val="0"/>
                <w:numId w:val="14"/>
              </w:numPr>
              <w:spacing w:before="60"/>
              <w:contextualSpacing w:val="0"/>
              <w:rPr>
                <w:snapToGrid w:val="0"/>
                <w:sz w:val="22"/>
                <w:szCs w:val="22"/>
              </w:rPr>
            </w:pPr>
            <w:r w:rsidRPr="00A959A2">
              <w:rPr>
                <w:snapToGrid w:val="0"/>
                <w:sz w:val="22"/>
                <w:szCs w:val="22"/>
              </w:rPr>
              <w:t>Knowledge of information management standards and access, including copyright, data protection legislation, and other issues relating to the use of information held in the collections.</w:t>
            </w:r>
            <w:r>
              <w:rPr>
                <w:snapToGrid w:val="0"/>
                <w:sz w:val="22"/>
                <w:szCs w:val="22"/>
              </w:rPr>
              <w:t xml:space="preserve"> </w:t>
            </w:r>
            <w:r w:rsidR="00BC5652" w:rsidRPr="00BC5652">
              <w:rPr>
                <w:i/>
                <w:iCs/>
                <w:sz w:val="22"/>
                <w:szCs w:val="22"/>
                <w:lang w:eastAsia="en-US"/>
              </w:rPr>
              <w:t>(E)</w:t>
            </w:r>
          </w:p>
          <w:p w14:paraId="4F727F67" w14:textId="369B629B" w:rsidR="007964D2" w:rsidRPr="008B587C" w:rsidRDefault="00A959A2" w:rsidP="008B587C">
            <w:pPr>
              <w:pStyle w:val="ListParagraph"/>
              <w:numPr>
                <w:ilvl w:val="0"/>
                <w:numId w:val="14"/>
              </w:numPr>
              <w:spacing w:before="60"/>
              <w:contextualSpacing w:val="0"/>
              <w:rPr>
                <w:snapToGrid w:val="0"/>
                <w:sz w:val="22"/>
                <w:szCs w:val="22"/>
              </w:rPr>
            </w:pPr>
            <w:r w:rsidRPr="008B587C">
              <w:rPr>
                <w:snapToGrid w:val="0"/>
                <w:sz w:val="22"/>
                <w:szCs w:val="22"/>
              </w:rPr>
              <w:t>A varied and broad understanding of museum collections</w:t>
            </w:r>
            <w:r w:rsidR="003D1CFD" w:rsidRPr="008B587C">
              <w:rPr>
                <w:snapToGrid w:val="0"/>
                <w:sz w:val="22"/>
                <w:szCs w:val="22"/>
              </w:rPr>
              <w:t xml:space="preserve"> and a demonstrable enthusiasm for the subject area covered by the post.</w:t>
            </w:r>
            <w:r w:rsidR="00A05440">
              <w:rPr>
                <w:snapToGrid w:val="0"/>
                <w:sz w:val="22"/>
                <w:szCs w:val="22"/>
              </w:rPr>
              <w:t xml:space="preserve"> </w:t>
            </w:r>
            <w:r w:rsidR="00A05440" w:rsidRPr="00BC5652">
              <w:rPr>
                <w:i/>
                <w:iCs/>
                <w:snapToGrid w:val="0"/>
                <w:sz w:val="22"/>
                <w:szCs w:val="22"/>
              </w:rPr>
              <w:t>(D)</w:t>
            </w:r>
          </w:p>
        </w:tc>
      </w:tr>
      <w:tr w:rsidR="006F3E38" w14:paraId="10A5B8E2" w14:textId="77777777" w:rsidTr="00B121FA">
        <w:tc>
          <w:tcPr>
            <w:tcW w:w="1985" w:type="dxa"/>
          </w:tcPr>
          <w:p w14:paraId="6149444C" w14:textId="46D24192" w:rsidR="006F3E38" w:rsidRPr="00A5697E" w:rsidRDefault="006F3E38" w:rsidP="00D23E3B">
            <w:pPr>
              <w:pStyle w:val="DefaultText"/>
              <w:rPr>
                <w:rFonts w:ascii="Arial" w:hAnsi="Arial" w:cs="Arial"/>
                <w:b/>
                <w:sz w:val="22"/>
                <w:szCs w:val="22"/>
              </w:rPr>
            </w:pPr>
            <w:r w:rsidRPr="00A5697E">
              <w:rPr>
                <w:rFonts w:ascii="Arial" w:hAnsi="Arial" w:cs="Arial"/>
                <w:b/>
                <w:sz w:val="22"/>
                <w:szCs w:val="22"/>
              </w:rPr>
              <w:t>Experience</w:t>
            </w:r>
          </w:p>
        </w:tc>
        <w:tc>
          <w:tcPr>
            <w:tcW w:w="7371" w:type="dxa"/>
          </w:tcPr>
          <w:p w14:paraId="2F4E9A1F" w14:textId="25630AD6" w:rsidR="008B587C" w:rsidRDefault="00024B28" w:rsidP="003D1CFD">
            <w:pPr>
              <w:numPr>
                <w:ilvl w:val="0"/>
                <w:numId w:val="25"/>
              </w:numPr>
              <w:shd w:val="clear" w:color="auto" w:fill="FFFFFF"/>
              <w:spacing w:before="100" w:beforeAutospacing="1" w:after="48"/>
              <w:rPr>
                <w:sz w:val="22"/>
                <w:szCs w:val="22"/>
              </w:rPr>
            </w:pPr>
            <w:r w:rsidRPr="003D1CFD">
              <w:rPr>
                <w:sz w:val="22"/>
                <w:szCs w:val="22"/>
              </w:rPr>
              <w:t xml:space="preserve">Experience </w:t>
            </w:r>
            <w:r w:rsidR="008B587C">
              <w:rPr>
                <w:sz w:val="22"/>
                <w:szCs w:val="22"/>
              </w:rPr>
              <w:t xml:space="preserve">and </w:t>
            </w:r>
            <w:r w:rsidR="008B587C" w:rsidRPr="002D0EB4">
              <w:rPr>
                <w:snapToGrid w:val="0"/>
                <w:sz w:val="22"/>
                <w:szCs w:val="22"/>
              </w:rPr>
              <w:t xml:space="preserve">knowledge of archival activities and best practice </w:t>
            </w:r>
            <w:r w:rsidR="001650CA" w:rsidRPr="003D1CFD">
              <w:rPr>
                <w:sz w:val="22"/>
                <w:szCs w:val="22"/>
              </w:rPr>
              <w:t>collections</w:t>
            </w:r>
            <w:r w:rsidR="00344585" w:rsidRPr="003D1CFD">
              <w:rPr>
                <w:sz w:val="22"/>
                <w:szCs w:val="22"/>
              </w:rPr>
              <w:t xml:space="preserve"> management</w:t>
            </w:r>
            <w:r w:rsidR="001650CA" w:rsidRPr="003D1CFD">
              <w:rPr>
                <w:sz w:val="22"/>
                <w:szCs w:val="22"/>
              </w:rPr>
              <w:t xml:space="preserve">, </w:t>
            </w:r>
            <w:r w:rsidR="008B587C" w:rsidRPr="002D0EB4">
              <w:rPr>
                <w:snapToGrid w:val="0"/>
                <w:sz w:val="22"/>
                <w:szCs w:val="22"/>
              </w:rPr>
              <w:t>gained through post-graduate education or professional experience</w:t>
            </w:r>
            <w:r w:rsidR="001650CA" w:rsidRPr="003D1CFD">
              <w:rPr>
                <w:sz w:val="22"/>
                <w:szCs w:val="22"/>
              </w:rPr>
              <w:t xml:space="preserve"> </w:t>
            </w:r>
            <w:r w:rsidRPr="003D1CFD">
              <w:rPr>
                <w:sz w:val="22"/>
                <w:szCs w:val="22"/>
              </w:rPr>
              <w:t>working as an archivist in a museum, charity, business or heritage setting</w:t>
            </w:r>
            <w:r w:rsidR="008B587C">
              <w:rPr>
                <w:sz w:val="22"/>
                <w:szCs w:val="22"/>
              </w:rPr>
              <w:t>.</w:t>
            </w:r>
            <w:r w:rsidR="00A05440">
              <w:rPr>
                <w:sz w:val="22"/>
                <w:szCs w:val="22"/>
              </w:rPr>
              <w:t xml:space="preserve"> </w:t>
            </w:r>
            <w:r w:rsidR="00BC5652" w:rsidRPr="00BC5652">
              <w:rPr>
                <w:i/>
                <w:iCs/>
                <w:sz w:val="22"/>
                <w:szCs w:val="22"/>
                <w:lang w:eastAsia="en-US"/>
              </w:rPr>
              <w:t>(E)</w:t>
            </w:r>
          </w:p>
          <w:p w14:paraId="2D8E22A3" w14:textId="12001B63" w:rsidR="00775AEA" w:rsidRDefault="008B587C" w:rsidP="00775AEA">
            <w:pPr>
              <w:numPr>
                <w:ilvl w:val="0"/>
                <w:numId w:val="25"/>
              </w:numPr>
              <w:shd w:val="clear" w:color="auto" w:fill="FFFFFF"/>
              <w:spacing w:before="100" w:beforeAutospacing="1" w:after="48"/>
              <w:rPr>
                <w:sz w:val="22"/>
                <w:szCs w:val="22"/>
              </w:rPr>
            </w:pPr>
            <w:r>
              <w:rPr>
                <w:sz w:val="22"/>
                <w:szCs w:val="22"/>
              </w:rPr>
              <w:t>P</w:t>
            </w:r>
            <w:r w:rsidR="006D15EE" w:rsidRPr="003D1CFD">
              <w:rPr>
                <w:sz w:val="22"/>
                <w:szCs w:val="22"/>
              </w:rPr>
              <w:t>ractical experience of cataloguing complex archival collections to relevant professional standards such as the International Standard Archival Description (General) (ISAD(G))</w:t>
            </w:r>
            <w:r w:rsidR="00775AEA">
              <w:rPr>
                <w:sz w:val="22"/>
                <w:szCs w:val="22"/>
              </w:rPr>
              <w:t xml:space="preserve"> and of </w:t>
            </w:r>
            <w:r w:rsidR="001650CA" w:rsidRPr="00775AEA">
              <w:rPr>
                <w:sz w:val="22"/>
                <w:szCs w:val="22"/>
              </w:rPr>
              <w:t>using collections management software to create ISAD(G) compliant archival catalogue descriptions</w:t>
            </w:r>
            <w:r w:rsidR="00765620">
              <w:rPr>
                <w:sz w:val="22"/>
                <w:szCs w:val="22"/>
              </w:rPr>
              <w:t xml:space="preserve"> </w:t>
            </w:r>
            <w:r w:rsidR="00BC5652" w:rsidRPr="00BC5652">
              <w:rPr>
                <w:i/>
                <w:iCs/>
                <w:sz w:val="22"/>
                <w:szCs w:val="22"/>
                <w:lang w:eastAsia="en-US"/>
              </w:rPr>
              <w:t>(E)</w:t>
            </w:r>
          </w:p>
          <w:p w14:paraId="127D2043" w14:textId="63E92AB2" w:rsidR="00775AEA" w:rsidRDefault="00A92246" w:rsidP="00775AEA">
            <w:pPr>
              <w:numPr>
                <w:ilvl w:val="0"/>
                <w:numId w:val="25"/>
              </w:numPr>
              <w:shd w:val="clear" w:color="auto" w:fill="FFFFFF"/>
              <w:spacing w:before="100" w:beforeAutospacing="1" w:after="48"/>
              <w:rPr>
                <w:sz w:val="22"/>
                <w:szCs w:val="22"/>
              </w:rPr>
            </w:pPr>
            <w:r w:rsidRPr="00775AEA">
              <w:rPr>
                <w:sz w:val="22"/>
                <w:szCs w:val="22"/>
              </w:rPr>
              <w:t xml:space="preserve">Demonstrable experience of delivering an engaging programme of events and activities based on the archive collections both in person </w:t>
            </w:r>
            <w:proofErr w:type="gramStart"/>
            <w:r w:rsidRPr="00775AEA">
              <w:rPr>
                <w:sz w:val="22"/>
                <w:szCs w:val="22"/>
              </w:rPr>
              <w:t>or</w:t>
            </w:r>
            <w:proofErr w:type="gramEnd"/>
            <w:r w:rsidRPr="00775AEA">
              <w:rPr>
                <w:sz w:val="22"/>
                <w:szCs w:val="22"/>
              </w:rPr>
              <w:t xml:space="preserve"> online</w:t>
            </w:r>
            <w:r w:rsidR="00765620">
              <w:rPr>
                <w:sz w:val="22"/>
                <w:szCs w:val="22"/>
              </w:rPr>
              <w:t xml:space="preserve"> </w:t>
            </w:r>
            <w:r w:rsidR="00BC5652" w:rsidRPr="00BC5652">
              <w:rPr>
                <w:i/>
                <w:iCs/>
                <w:sz w:val="22"/>
                <w:szCs w:val="22"/>
                <w:lang w:eastAsia="en-US"/>
              </w:rPr>
              <w:t>(E)</w:t>
            </w:r>
          </w:p>
          <w:p w14:paraId="2AB7EFE3" w14:textId="7164E2B2" w:rsidR="001E0240" w:rsidRPr="00775AEA" w:rsidRDefault="001E0240" w:rsidP="00775AEA">
            <w:pPr>
              <w:numPr>
                <w:ilvl w:val="0"/>
                <w:numId w:val="25"/>
              </w:numPr>
              <w:shd w:val="clear" w:color="auto" w:fill="FFFFFF"/>
              <w:spacing w:before="100" w:beforeAutospacing="1" w:after="48"/>
              <w:rPr>
                <w:sz w:val="22"/>
                <w:szCs w:val="22"/>
              </w:rPr>
            </w:pPr>
            <w:r w:rsidRPr="00775AEA">
              <w:rPr>
                <w:sz w:val="22"/>
                <w:szCs w:val="22"/>
              </w:rPr>
              <w:t>Experience of working on externally funded projects</w:t>
            </w:r>
            <w:r w:rsidR="00D142FB" w:rsidRPr="00775AEA">
              <w:rPr>
                <w:sz w:val="22"/>
                <w:szCs w:val="22"/>
              </w:rPr>
              <w:t xml:space="preserve"> and working with </w:t>
            </w:r>
            <w:r w:rsidR="004D063E" w:rsidRPr="00775AEA">
              <w:rPr>
                <w:sz w:val="22"/>
                <w:szCs w:val="22"/>
              </w:rPr>
              <w:t>external stakeholders</w:t>
            </w:r>
            <w:r w:rsidR="00765620">
              <w:rPr>
                <w:sz w:val="22"/>
                <w:szCs w:val="22"/>
              </w:rPr>
              <w:t xml:space="preserve"> </w:t>
            </w:r>
            <w:r w:rsidR="00765620" w:rsidRPr="00BC5652">
              <w:rPr>
                <w:i/>
                <w:iCs/>
                <w:snapToGrid w:val="0"/>
                <w:sz w:val="22"/>
                <w:szCs w:val="22"/>
              </w:rPr>
              <w:t>(D)</w:t>
            </w:r>
          </w:p>
          <w:p w14:paraId="3E6DAD7F" w14:textId="47BDB19F" w:rsidR="00344585" w:rsidRPr="003D1CFD" w:rsidRDefault="00344585" w:rsidP="003D1CFD">
            <w:pPr>
              <w:pStyle w:val="ListParagraph"/>
              <w:numPr>
                <w:ilvl w:val="0"/>
                <w:numId w:val="25"/>
              </w:numPr>
              <w:spacing w:before="60"/>
              <w:contextualSpacing w:val="0"/>
              <w:rPr>
                <w:snapToGrid w:val="0"/>
                <w:sz w:val="22"/>
                <w:szCs w:val="22"/>
              </w:rPr>
            </w:pPr>
            <w:r w:rsidRPr="001E0240">
              <w:rPr>
                <w:snapToGrid w:val="0"/>
                <w:sz w:val="22"/>
                <w:szCs w:val="22"/>
              </w:rPr>
              <w:t>Experience of supervising volunteers</w:t>
            </w:r>
            <w:r w:rsidR="001E0240" w:rsidRPr="001E0240">
              <w:rPr>
                <w:snapToGrid w:val="0"/>
                <w:sz w:val="22"/>
                <w:szCs w:val="22"/>
              </w:rPr>
              <w:t xml:space="preserve"> </w:t>
            </w:r>
            <w:r w:rsidR="00BC5652" w:rsidRPr="00BC5652">
              <w:rPr>
                <w:i/>
                <w:iCs/>
                <w:sz w:val="22"/>
                <w:szCs w:val="22"/>
                <w:lang w:eastAsia="en-US"/>
              </w:rPr>
              <w:t>(E)</w:t>
            </w:r>
          </w:p>
        </w:tc>
      </w:tr>
      <w:tr w:rsidR="006F3E38" w14:paraId="226A9BDD" w14:textId="77777777" w:rsidTr="00B121FA">
        <w:tc>
          <w:tcPr>
            <w:tcW w:w="1985" w:type="dxa"/>
          </w:tcPr>
          <w:p w14:paraId="15D1583A" w14:textId="77777777" w:rsidR="006F3E38" w:rsidRPr="00A5697E" w:rsidRDefault="006F3E38" w:rsidP="00D23E3B">
            <w:pPr>
              <w:pStyle w:val="DefaultText"/>
              <w:rPr>
                <w:rFonts w:ascii="Arial" w:hAnsi="Arial" w:cs="Arial"/>
                <w:b/>
                <w:sz w:val="22"/>
                <w:szCs w:val="22"/>
              </w:rPr>
            </w:pPr>
            <w:r w:rsidRPr="00A5697E">
              <w:rPr>
                <w:rFonts w:ascii="Arial" w:hAnsi="Arial" w:cs="Arial"/>
                <w:b/>
                <w:sz w:val="22"/>
                <w:szCs w:val="22"/>
              </w:rPr>
              <w:t>Skills/Abilities</w:t>
            </w:r>
          </w:p>
          <w:p w14:paraId="1B326CCF" w14:textId="77777777" w:rsidR="006F3E38" w:rsidRPr="00A5697E" w:rsidRDefault="006F3E38" w:rsidP="00D23E3B">
            <w:pPr>
              <w:pStyle w:val="DefaultText"/>
              <w:rPr>
                <w:rFonts w:ascii="Arial" w:hAnsi="Arial" w:cs="Arial"/>
                <w:sz w:val="22"/>
                <w:szCs w:val="22"/>
              </w:rPr>
            </w:pPr>
          </w:p>
          <w:p w14:paraId="7884FC77" w14:textId="77777777" w:rsidR="006F3E38" w:rsidRDefault="006F3E38" w:rsidP="00D23E3B">
            <w:pPr>
              <w:pStyle w:val="DefaultText"/>
              <w:rPr>
                <w:rFonts w:ascii="Gill Sans" w:hAnsi="Gill Sans"/>
              </w:rPr>
            </w:pPr>
          </w:p>
          <w:p w14:paraId="20D65512" w14:textId="77777777" w:rsidR="006F3E38" w:rsidRDefault="006F3E38" w:rsidP="00D23E3B">
            <w:pPr>
              <w:pStyle w:val="DefaultText"/>
              <w:rPr>
                <w:rFonts w:ascii="Gill Sans" w:hAnsi="Gill Sans"/>
              </w:rPr>
            </w:pPr>
          </w:p>
          <w:p w14:paraId="598A667C" w14:textId="77777777" w:rsidR="006F3E38" w:rsidRDefault="006F3E38" w:rsidP="00D23E3B">
            <w:pPr>
              <w:pStyle w:val="DefaultText"/>
              <w:rPr>
                <w:rFonts w:ascii="Gill Sans" w:hAnsi="Gill Sans"/>
              </w:rPr>
            </w:pPr>
          </w:p>
          <w:p w14:paraId="2D8A7FCF" w14:textId="77777777" w:rsidR="006F3E38" w:rsidRDefault="006F3E38" w:rsidP="00D23E3B">
            <w:pPr>
              <w:pStyle w:val="DefaultText"/>
              <w:rPr>
                <w:rFonts w:ascii="Gill Sans" w:hAnsi="Gill Sans"/>
              </w:rPr>
            </w:pPr>
          </w:p>
          <w:p w14:paraId="3555FD18" w14:textId="77777777" w:rsidR="006F3E38" w:rsidRDefault="006F3E38" w:rsidP="00D23E3B">
            <w:pPr>
              <w:pStyle w:val="DefaultText"/>
              <w:rPr>
                <w:rFonts w:ascii="Gill Sans" w:hAnsi="Gill Sans"/>
              </w:rPr>
            </w:pPr>
          </w:p>
        </w:tc>
        <w:tc>
          <w:tcPr>
            <w:tcW w:w="7371" w:type="dxa"/>
          </w:tcPr>
          <w:p w14:paraId="3A608BEB" w14:textId="5A0394A0" w:rsidR="001E0240" w:rsidRPr="003D1CFD" w:rsidRDefault="001E0240" w:rsidP="003D1CFD">
            <w:pPr>
              <w:pStyle w:val="ListParagraph"/>
              <w:numPr>
                <w:ilvl w:val="0"/>
                <w:numId w:val="14"/>
              </w:numPr>
              <w:spacing w:before="60"/>
              <w:contextualSpacing w:val="0"/>
              <w:rPr>
                <w:snapToGrid w:val="0"/>
                <w:sz w:val="22"/>
                <w:szCs w:val="22"/>
              </w:rPr>
            </w:pPr>
            <w:r w:rsidRPr="00A959A2">
              <w:rPr>
                <w:snapToGrid w:val="0"/>
                <w:sz w:val="22"/>
                <w:szCs w:val="22"/>
              </w:rPr>
              <w:t>Strong IT skills</w:t>
            </w:r>
            <w:r w:rsidR="004B5C13">
              <w:rPr>
                <w:snapToGrid w:val="0"/>
                <w:sz w:val="22"/>
                <w:szCs w:val="22"/>
              </w:rPr>
              <w:t xml:space="preserve">, </w:t>
            </w:r>
            <w:r w:rsidR="003D1CFD">
              <w:rPr>
                <w:snapToGrid w:val="0"/>
                <w:sz w:val="22"/>
                <w:szCs w:val="22"/>
              </w:rPr>
              <w:t>with the</w:t>
            </w:r>
            <w:r w:rsidR="004B5C13">
              <w:rPr>
                <w:snapToGrid w:val="0"/>
                <w:sz w:val="22"/>
                <w:szCs w:val="22"/>
              </w:rPr>
              <w:t xml:space="preserve"> ability to</w:t>
            </w:r>
            <w:r w:rsidR="004B5C13" w:rsidRPr="00FD533D">
              <w:rPr>
                <w:sz w:val="22"/>
                <w:szCs w:val="22"/>
              </w:rPr>
              <w:t xml:space="preserve"> </w:t>
            </w:r>
            <w:r w:rsidR="002117BE" w:rsidRPr="001435D8">
              <w:rPr>
                <w:sz w:val="22"/>
                <w:szCs w:val="22"/>
              </w:rPr>
              <w:t>digitis</w:t>
            </w:r>
            <w:r w:rsidR="002117BE">
              <w:rPr>
                <w:sz w:val="22"/>
                <w:szCs w:val="22"/>
              </w:rPr>
              <w:t>e</w:t>
            </w:r>
            <w:r w:rsidR="002117BE" w:rsidRPr="001435D8">
              <w:rPr>
                <w:sz w:val="22"/>
                <w:szCs w:val="22"/>
              </w:rPr>
              <w:t xml:space="preserve"> archival materials</w:t>
            </w:r>
            <w:r w:rsidR="003D1CFD">
              <w:rPr>
                <w:sz w:val="22"/>
                <w:szCs w:val="22"/>
              </w:rPr>
              <w:t>,</w:t>
            </w:r>
            <w:r w:rsidR="002117BE" w:rsidRPr="001435D8">
              <w:rPr>
                <w:sz w:val="22"/>
                <w:szCs w:val="22"/>
              </w:rPr>
              <w:t xml:space="preserve"> creat</w:t>
            </w:r>
            <w:r w:rsidR="003D1CFD">
              <w:rPr>
                <w:sz w:val="22"/>
                <w:szCs w:val="22"/>
              </w:rPr>
              <w:t>e</w:t>
            </w:r>
            <w:r w:rsidR="002117BE" w:rsidRPr="001435D8">
              <w:rPr>
                <w:sz w:val="22"/>
                <w:szCs w:val="22"/>
              </w:rPr>
              <w:t xml:space="preserve"> and manag</w:t>
            </w:r>
            <w:r w:rsidR="003D1CFD">
              <w:rPr>
                <w:sz w:val="22"/>
                <w:szCs w:val="22"/>
              </w:rPr>
              <w:t>e</w:t>
            </w:r>
            <w:r w:rsidR="002117BE" w:rsidRPr="001435D8">
              <w:rPr>
                <w:sz w:val="22"/>
                <w:szCs w:val="22"/>
              </w:rPr>
              <w:t xml:space="preserve"> associated metadata</w:t>
            </w:r>
            <w:r w:rsidR="003D1CFD">
              <w:rPr>
                <w:sz w:val="22"/>
                <w:szCs w:val="22"/>
              </w:rPr>
              <w:t xml:space="preserve">, taking </w:t>
            </w:r>
            <w:r w:rsidR="004B5C13" w:rsidRPr="003D1CFD">
              <w:rPr>
                <w:sz w:val="22"/>
                <w:szCs w:val="22"/>
              </w:rPr>
              <w:t>responsibility for digital preservation in a day-to-day archival collections management context</w:t>
            </w:r>
            <w:r w:rsidR="00765620">
              <w:rPr>
                <w:sz w:val="22"/>
                <w:szCs w:val="22"/>
              </w:rPr>
              <w:t xml:space="preserve"> </w:t>
            </w:r>
            <w:r w:rsidR="00BC5652" w:rsidRPr="00BC5652">
              <w:rPr>
                <w:i/>
                <w:iCs/>
                <w:sz w:val="22"/>
                <w:szCs w:val="22"/>
                <w:lang w:eastAsia="en-US"/>
              </w:rPr>
              <w:t>(E)</w:t>
            </w:r>
          </w:p>
          <w:p w14:paraId="55E3364F" w14:textId="2CE365CD" w:rsidR="002117BE" w:rsidRPr="00377531" w:rsidRDefault="002117BE" w:rsidP="002117BE">
            <w:pPr>
              <w:numPr>
                <w:ilvl w:val="0"/>
                <w:numId w:val="14"/>
              </w:numPr>
              <w:shd w:val="clear" w:color="auto" w:fill="FFFFFF"/>
              <w:spacing w:before="100" w:beforeAutospacing="1" w:after="48"/>
              <w:rPr>
                <w:sz w:val="22"/>
                <w:szCs w:val="22"/>
              </w:rPr>
            </w:pPr>
            <w:r>
              <w:rPr>
                <w:sz w:val="22"/>
                <w:szCs w:val="22"/>
              </w:rPr>
              <w:t xml:space="preserve">Ability to </w:t>
            </w:r>
            <w:r w:rsidRPr="00377531">
              <w:rPr>
                <w:sz w:val="22"/>
                <w:szCs w:val="22"/>
              </w:rPr>
              <w:t>interpret and catalogu</w:t>
            </w:r>
            <w:r>
              <w:rPr>
                <w:sz w:val="22"/>
                <w:szCs w:val="22"/>
              </w:rPr>
              <w:t>e</w:t>
            </w:r>
            <w:r w:rsidRPr="00377531">
              <w:rPr>
                <w:sz w:val="22"/>
                <w:szCs w:val="22"/>
              </w:rPr>
              <w:t xml:space="preserve"> technical or architectural drawings</w:t>
            </w:r>
            <w:r w:rsidR="00765620">
              <w:rPr>
                <w:sz w:val="22"/>
                <w:szCs w:val="22"/>
              </w:rPr>
              <w:t xml:space="preserve"> </w:t>
            </w:r>
            <w:r w:rsidR="00BC5652" w:rsidRPr="00BC5652">
              <w:rPr>
                <w:i/>
                <w:iCs/>
                <w:sz w:val="22"/>
                <w:szCs w:val="22"/>
                <w:lang w:eastAsia="en-US"/>
              </w:rPr>
              <w:t>(E)</w:t>
            </w:r>
          </w:p>
          <w:p w14:paraId="24E47A8F" w14:textId="67FCDC0D" w:rsidR="001E0240" w:rsidRPr="00A959A2" w:rsidRDefault="001E0240" w:rsidP="002117BE">
            <w:pPr>
              <w:pStyle w:val="ListParagraph"/>
              <w:numPr>
                <w:ilvl w:val="0"/>
                <w:numId w:val="14"/>
              </w:numPr>
              <w:spacing w:before="60"/>
              <w:contextualSpacing w:val="0"/>
              <w:rPr>
                <w:snapToGrid w:val="0"/>
                <w:sz w:val="22"/>
                <w:szCs w:val="22"/>
              </w:rPr>
            </w:pPr>
            <w:r w:rsidRPr="00A959A2">
              <w:rPr>
                <w:snapToGrid w:val="0"/>
                <w:sz w:val="22"/>
                <w:szCs w:val="22"/>
              </w:rPr>
              <w:t xml:space="preserve">Excellent verbal and written communication skills, </w:t>
            </w:r>
            <w:r w:rsidR="004D063E">
              <w:rPr>
                <w:snapToGrid w:val="0"/>
                <w:sz w:val="22"/>
                <w:szCs w:val="22"/>
              </w:rPr>
              <w:t xml:space="preserve">with the ability to </w:t>
            </w:r>
            <w:r w:rsidRPr="00A959A2">
              <w:rPr>
                <w:snapToGrid w:val="0"/>
                <w:sz w:val="22"/>
                <w:szCs w:val="22"/>
              </w:rPr>
              <w:t>effectively convey complex archival information to colleagues and stakeholders.</w:t>
            </w:r>
            <w:r w:rsidR="00765620">
              <w:rPr>
                <w:snapToGrid w:val="0"/>
                <w:sz w:val="22"/>
                <w:szCs w:val="22"/>
              </w:rPr>
              <w:t xml:space="preserve"> </w:t>
            </w:r>
            <w:r w:rsidR="00BC5652" w:rsidRPr="00BC5652">
              <w:rPr>
                <w:i/>
                <w:iCs/>
                <w:sz w:val="22"/>
                <w:szCs w:val="22"/>
                <w:lang w:eastAsia="en-US"/>
              </w:rPr>
              <w:t>(E)</w:t>
            </w:r>
          </w:p>
          <w:p w14:paraId="50C426E1" w14:textId="1A5A7701" w:rsidR="006E3A06" w:rsidRPr="003D1CFD" w:rsidRDefault="001E0240" w:rsidP="003D1CFD">
            <w:pPr>
              <w:pStyle w:val="ListParagraph"/>
              <w:numPr>
                <w:ilvl w:val="0"/>
                <w:numId w:val="14"/>
              </w:numPr>
              <w:spacing w:before="60"/>
              <w:contextualSpacing w:val="0"/>
              <w:rPr>
                <w:snapToGrid w:val="0"/>
                <w:sz w:val="22"/>
                <w:szCs w:val="22"/>
              </w:rPr>
            </w:pPr>
            <w:r w:rsidRPr="00A959A2">
              <w:rPr>
                <w:snapToGrid w:val="0"/>
                <w:sz w:val="22"/>
                <w:szCs w:val="22"/>
              </w:rPr>
              <w:t>Ability to work independently and as part of a small team</w:t>
            </w:r>
            <w:r w:rsidR="003D1CFD">
              <w:rPr>
                <w:snapToGrid w:val="0"/>
                <w:sz w:val="22"/>
                <w:szCs w:val="22"/>
              </w:rPr>
              <w:t xml:space="preserve">, with the skills </w:t>
            </w:r>
            <w:r w:rsidR="003D1CFD" w:rsidRPr="00215666">
              <w:rPr>
                <w:snapToGrid w:val="0"/>
                <w:sz w:val="22"/>
                <w:szCs w:val="22"/>
              </w:rPr>
              <w:t xml:space="preserve">to influence others and liaise effectively with colleagues and </w:t>
            </w:r>
            <w:r w:rsidR="003D1CFD" w:rsidRPr="00215666">
              <w:rPr>
                <w:snapToGrid w:val="0"/>
                <w:sz w:val="22"/>
                <w:szCs w:val="22"/>
              </w:rPr>
              <w:lastRenderedPageBreak/>
              <w:t>external contacts</w:t>
            </w:r>
            <w:r w:rsidR="003D1CFD">
              <w:rPr>
                <w:snapToGrid w:val="0"/>
                <w:sz w:val="22"/>
                <w:szCs w:val="22"/>
              </w:rPr>
              <w:t xml:space="preserve"> </w:t>
            </w:r>
            <w:proofErr w:type="spellStart"/>
            <w:r w:rsidR="003D1CFD">
              <w:rPr>
                <w:snapToGrid w:val="0"/>
                <w:sz w:val="22"/>
                <w:szCs w:val="22"/>
              </w:rPr>
              <w:t>to</w:t>
            </w:r>
            <w:r w:rsidR="006E3A06" w:rsidRPr="003D1CFD">
              <w:rPr>
                <w:snapToGrid w:val="0"/>
                <w:sz w:val="22"/>
                <w:szCs w:val="22"/>
              </w:rPr>
              <w:t>o</w:t>
            </w:r>
            <w:proofErr w:type="spellEnd"/>
            <w:r w:rsidR="006E3A06" w:rsidRPr="003D1CFD">
              <w:rPr>
                <w:snapToGrid w:val="0"/>
                <w:sz w:val="22"/>
                <w:szCs w:val="22"/>
              </w:rPr>
              <w:t xml:space="preserve"> promote a mutually supportive and collaborative team working style.</w:t>
            </w:r>
            <w:r w:rsidR="00765620">
              <w:rPr>
                <w:snapToGrid w:val="0"/>
                <w:sz w:val="22"/>
                <w:szCs w:val="22"/>
              </w:rPr>
              <w:t xml:space="preserve"> </w:t>
            </w:r>
            <w:r w:rsidR="00BC5652" w:rsidRPr="00BC5652">
              <w:rPr>
                <w:i/>
                <w:iCs/>
                <w:sz w:val="22"/>
                <w:szCs w:val="22"/>
                <w:lang w:eastAsia="en-US"/>
              </w:rPr>
              <w:t>(E)</w:t>
            </w:r>
          </w:p>
          <w:p w14:paraId="1E46EFCF" w14:textId="1C04415D" w:rsidR="002C78DA" w:rsidRPr="00A959A2" w:rsidRDefault="006F3E38" w:rsidP="002117BE">
            <w:pPr>
              <w:pStyle w:val="ListParagraph"/>
              <w:numPr>
                <w:ilvl w:val="0"/>
                <w:numId w:val="14"/>
              </w:numPr>
              <w:spacing w:before="60"/>
              <w:contextualSpacing w:val="0"/>
              <w:rPr>
                <w:snapToGrid w:val="0"/>
                <w:sz w:val="22"/>
                <w:szCs w:val="22"/>
              </w:rPr>
            </w:pPr>
            <w:r w:rsidRPr="00A959A2">
              <w:rPr>
                <w:snapToGrid w:val="0"/>
                <w:sz w:val="22"/>
                <w:szCs w:val="22"/>
              </w:rPr>
              <w:t>Ability to work to tight deadlines and deliver projects on time</w:t>
            </w:r>
            <w:r w:rsidR="00A5697E" w:rsidRPr="00A959A2">
              <w:rPr>
                <w:snapToGrid w:val="0"/>
                <w:sz w:val="22"/>
                <w:szCs w:val="22"/>
              </w:rPr>
              <w:t>.</w:t>
            </w:r>
            <w:r w:rsidR="00765620">
              <w:rPr>
                <w:snapToGrid w:val="0"/>
                <w:sz w:val="22"/>
                <w:szCs w:val="22"/>
              </w:rPr>
              <w:t xml:space="preserve"> </w:t>
            </w:r>
            <w:r w:rsidR="00BC5652" w:rsidRPr="00BC5652">
              <w:rPr>
                <w:i/>
                <w:iCs/>
                <w:sz w:val="22"/>
                <w:szCs w:val="22"/>
                <w:lang w:eastAsia="en-US"/>
              </w:rPr>
              <w:t>(E)</w:t>
            </w:r>
          </w:p>
        </w:tc>
      </w:tr>
      <w:tr w:rsidR="006F3E38" w14:paraId="6366ADB4" w14:textId="77777777" w:rsidTr="00B121FA">
        <w:tc>
          <w:tcPr>
            <w:tcW w:w="1985" w:type="dxa"/>
          </w:tcPr>
          <w:p w14:paraId="27174917" w14:textId="79F4D2FB" w:rsidR="006F3E38" w:rsidRPr="00A5697E" w:rsidRDefault="006F3E38" w:rsidP="00D23E3B">
            <w:pPr>
              <w:pStyle w:val="DefaultText"/>
              <w:rPr>
                <w:rFonts w:ascii="Arial" w:hAnsi="Arial" w:cs="Arial"/>
                <w:b/>
                <w:sz w:val="22"/>
                <w:szCs w:val="22"/>
              </w:rPr>
            </w:pPr>
            <w:r w:rsidRPr="00A5697E">
              <w:rPr>
                <w:rFonts w:ascii="Arial" w:hAnsi="Arial" w:cs="Arial"/>
                <w:b/>
                <w:sz w:val="22"/>
                <w:szCs w:val="22"/>
              </w:rPr>
              <w:lastRenderedPageBreak/>
              <w:t xml:space="preserve">Equalities </w:t>
            </w:r>
          </w:p>
        </w:tc>
        <w:tc>
          <w:tcPr>
            <w:tcW w:w="7371" w:type="dxa"/>
          </w:tcPr>
          <w:p w14:paraId="59B72DD8" w14:textId="0E2CAF45" w:rsidR="006F3E38" w:rsidRPr="00B121FA" w:rsidRDefault="006F3E38" w:rsidP="00B121FA">
            <w:pPr>
              <w:pStyle w:val="ListParagraph"/>
              <w:numPr>
                <w:ilvl w:val="0"/>
                <w:numId w:val="14"/>
              </w:numPr>
              <w:spacing w:before="60"/>
              <w:ind w:left="714" w:hanging="357"/>
              <w:contextualSpacing w:val="0"/>
              <w:rPr>
                <w:snapToGrid w:val="0"/>
                <w:sz w:val="22"/>
                <w:szCs w:val="22"/>
              </w:rPr>
            </w:pPr>
            <w:r w:rsidRPr="00A5697E">
              <w:rPr>
                <w:snapToGrid w:val="0"/>
                <w:sz w:val="22"/>
                <w:szCs w:val="22"/>
              </w:rPr>
              <w:t xml:space="preserve">To uphold and carry out the duties of the post with due regard to </w:t>
            </w:r>
            <w:r w:rsidR="00C974BC">
              <w:rPr>
                <w:snapToGrid w:val="0"/>
                <w:sz w:val="22"/>
                <w:szCs w:val="22"/>
              </w:rPr>
              <w:t>B&amp;HM</w:t>
            </w:r>
            <w:r w:rsidRPr="00A5697E">
              <w:rPr>
                <w:snapToGrid w:val="0"/>
                <w:sz w:val="22"/>
                <w:szCs w:val="22"/>
              </w:rPr>
              <w:t>’s Equalities and Equality in Employment Policies.</w:t>
            </w:r>
            <w:r w:rsidR="00765620">
              <w:rPr>
                <w:snapToGrid w:val="0"/>
                <w:sz w:val="22"/>
                <w:szCs w:val="22"/>
              </w:rPr>
              <w:t xml:space="preserve"> </w:t>
            </w:r>
            <w:r w:rsidR="00BC5652" w:rsidRPr="00BC5652">
              <w:rPr>
                <w:i/>
                <w:iCs/>
                <w:sz w:val="22"/>
                <w:szCs w:val="22"/>
                <w:lang w:eastAsia="en-US"/>
              </w:rPr>
              <w:t>(E)</w:t>
            </w:r>
          </w:p>
        </w:tc>
      </w:tr>
      <w:tr w:rsidR="006F3E38" w14:paraId="0FF5E404" w14:textId="77777777" w:rsidTr="00B121FA">
        <w:tc>
          <w:tcPr>
            <w:tcW w:w="1985" w:type="dxa"/>
          </w:tcPr>
          <w:p w14:paraId="51D3BB76" w14:textId="76CDE997" w:rsidR="006F3E38" w:rsidRPr="00A5697E" w:rsidRDefault="006F3E38" w:rsidP="00D23E3B">
            <w:pPr>
              <w:pStyle w:val="DefaultText"/>
              <w:rPr>
                <w:rFonts w:ascii="Arial" w:hAnsi="Arial" w:cs="Arial"/>
                <w:b/>
                <w:sz w:val="22"/>
                <w:szCs w:val="22"/>
              </w:rPr>
            </w:pPr>
            <w:r w:rsidRPr="00A5697E">
              <w:rPr>
                <w:rFonts w:ascii="Arial" w:hAnsi="Arial" w:cs="Arial"/>
                <w:b/>
                <w:sz w:val="22"/>
                <w:szCs w:val="22"/>
              </w:rPr>
              <w:t>Other Requirements</w:t>
            </w:r>
          </w:p>
        </w:tc>
        <w:tc>
          <w:tcPr>
            <w:tcW w:w="7371" w:type="dxa"/>
          </w:tcPr>
          <w:p w14:paraId="67EB58A0" w14:textId="4FE514A9" w:rsidR="00B232CD" w:rsidRPr="003D1CFD" w:rsidRDefault="006F3E38" w:rsidP="003D1CFD">
            <w:pPr>
              <w:pStyle w:val="ListParagraph"/>
              <w:numPr>
                <w:ilvl w:val="0"/>
                <w:numId w:val="14"/>
              </w:numPr>
              <w:spacing w:before="60"/>
              <w:ind w:left="714" w:hanging="357"/>
              <w:contextualSpacing w:val="0"/>
              <w:rPr>
                <w:snapToGrid w:val="0"/>
                <w:sz w:val="22"/>
                <w:szCs w:val="22"/>
              </w:rPr>
            </w:pPr>
            <w:r w:rsidRPr="00B121FA">
              <w:rPr>
                <w:snapToGrid w:val="0"/>
                <w:sz w:val="22"/>
                <w:szCs w:val="22"/>
              </w:rPr>
              <w:t xml:space="preserve">Ability to </w:t>
            </w:r>
            <w:r w:rsidR="00B232CD" w:rsidRPr="00B121FA">
              <w:rPr>
                <w:snapToGrid w:val="0"/>
                <w:sz w:val="22"/>
                <w:szCs w:val="22"/>
              </w:rPr>
              <w:t xml:space="preserve">manage </w:t>
            </w:r>
            <w:r w:rsidRPr="00B121FA">
              <w:rPr>
                <w:snapToGrid w:val="0"/>
                <w:sz w:val="22"/>
                <w:szCs w:val="22"/>
              </w:rPr>
              <w:t>and adhere to Health and Safety Policy, practices and instructions</w:t>
            </w:r>
            <w:r w:rsidR="003D1CFD">
              <w:rPr>
                <w:snapToGrid w:val="0"/>
                <w:sz w:val="22"/>
                <w:szCs w:val="22"/>
              </w:rPr>
              <w:t>, with an a</w:t>
            </w:r>
            <w:r w:rsidRPr="003D1CFD">
              <w:rPr>
                <w:snapToGrid w:val="0"/>
                <w:sz w:val="22"/>
                <w:szCs w:val="22"/>
              </w:rPr>
              <w:t xml:space="preserve">wareness of the need to identify </w:t>
            </w:r>
            <w:r w:rsidR="00B232CD" w:rsidRPr="003D1CFD">
              <w:rPr>
                <w:snapToGrid w:val="0"/>
                <w:sz w:val="22"/>
                <w:szCs w:val="22"/>
              </w:rPr>
              <w:t xml:space="preserve">and manage </w:t>
            </w:r>
            <w:r w:rsidRPr="003D1CFD">
              <w:rPr>
                <w:snapToGrid w:val="0"/>
                <w:sz w:val="22"/>
                <w:szCs w:val="22"/>
              </w:rPr>
              <w:t>hazards in the area of responsibility and the ability to contribute to an assessment and management of the associated risks</w:t>
            </w:r>
            <w:r w:rsidR="00B232CD" w:rsidRPr="003D1CFD">
              <w:rPr>
                <w:snapToGrid w:val="0"/>
                <w:sz w:val="22"/>
                <w:szCs w:val="22"/>
              </w:rPr>
              <w:t>.</w:t>
            </w:r>
            <w:r w:rsidR="00765620">
              <w:rPr>
                <w:snapToGrid w:val="0"/>
                <w:sz w:val="22"/>
                <w:szCs w:val="22"/>
              </w:rPr>
              <w:t xml:space="preserve"> </w:t>
            </w:r>
            <w:r w:rsidR="00BC5652" w:rsidRPr="00BC5652">
              <w:rPr>
                <w:i/>
                <w:iCs/>
                <w:sz w:val="22"/>
                <w:szCs w:val="22"/>
                <w:lang w:eastAsia="en-US"/>
              </w:rPr>
              <w:t>(E)</w:t>
            </w:r>
          </w:p>
          <w:p w14:paraId="35F55166" w14:textId="0C3C3B12" w:rsidR="000E2139" w:rsidRDefault="006F3E38" w:rsidP="00A959A2">
            <w:pPr>
              <w:pStyle w:val="ListParagraph"/>
              <w:numPr>
                <w:ilvl w:val="0"/>
                <w:numId w:val="14"/>
              </w:numPr>
              <w:spacing w:before="60"/>
              <w:ind w:left="714" w:hanging="357"/>
              <w:contextualSpacing w:val="0"/>
              <w:rPr>
                <w:snapToGrid w:val="0"/>
                <w:sz w:val="22"/>
                <w:szCs w:val="22"/>
              </w:rPr>
            </w:pPr>
            <w:r w:rsidRPr="00B121FA">
              <w:rPr>
                <w:snapToGrid w:val="0"/>
                <w:sz w:val="22"/>
                <w:szCs w:val="22"/>
              </w:rPr>
              <w:t>Willingness to work weekends and evenings</w:t>
            </w:r>
            <w:r w:rsidR="00B232CD" w:rsidRPr="00B121FA">
              <w:rPr>
                <w:snapToGrid w:val="0"/>
                <w:sz w:val="22"/>
                <w:szCs w:val="22"/>
              </w:rPr>
              <w:t xml:space="preserve"> as required.</w:t>
            </w:r>
            <w:r w:rsidR="00765620">
              <w:rPr>
                <w:snapToGrid w:val="0"/>
                <w:sz w:val="22"/>
                <w:szCs w:val="22"/>
              </w:rPr>
              <w:t xml:space="preserve"> </w:t>
            </w:r>
            <w:r w:rsidR="00BC5652" w:rsidRPr="00BC5652">
              <w:rPr>
                <w:i/>
                <w:iCs/>
                <w:sz w:val="22"/>
                <w:szCs w:val="22"/>
                <w:lang w:eastAsia="en-US"/>
              </w:rPr>
              <w:t>(E)</w:t>
            </w:r>
          </w:p>
          <w:p w14:paraId="468FA691" w14:textId="07D2A5C9" w:rsidR="00073DDB" w:rsidRPr="003D1CFD" w:rsidRDefault="00073DDB" w:rsidP="003D1CFD">
            <w:pPr>
              <w:spacing w:before="60"/>
              <w:ind w:left="357"/>
              <w:rPr>
                <w:snapToGrid w:val="0"/>
                <w:sz w:val="22"/>
                <w:szCs w:val="22"/>
              </w:rPr>
            </w:pPr>
          </w:p>
        </w:tc>
      </w:tr>
    </w:tbl>
    <w:p w14:paraId="3E2CC817" w14:textId="22396FEC" w:rsidR="00FB6FB1" w:rsidRDefault="00FB6FB1" w:rsidP="003269DB">
      <w:pPr>
        <w:pStyle w:val="DefaultText"/>
        <w:jc w:val="both"/>
        <w:outlineLvl w:val="0"/>
      </w:pPr>
    </w:p>
    <w:p w14:paraId="62A2444F" w14:textId="77777777" w:rsidR="00A959A2" w:rsidRDefault="00A959A2" w:rsidP="007964D2">
      <w:pPr>
        <w:rPr>
          <w:b/>
          <w:bCs/>
        </w:rPr>
      </w:pPr>
    </w:p>
    <w:p w14:paraId="1BFF1851" w14:textId="77777777" w:rsidR="00A959A2" w:rsidRDefault="00A959A2" w:rsidP="007964D2">
      <w:pPr>
        <w:rPr>
          <w:b/>
          <w:bCs/>
        </w:rPr>
      </w:pPr>
    </w:p>
    <w:p w14:paraId="5E481F91" w14:textId="77777777" w:rsidR="00A959A2" w:rsidRDefault="00A959A2" w:rsidP="007964D2">
      <w:pPr>
        <w:rPr>
          <w:b/>
          <w:bCs/>
        </w:rPr>
      </w:pPr>
    </w:p>
    <w:p w14:paraId="018199BB" w14:textId="77777777" w:rsidR="00A959A2" w:rsidRDefault="00A959A2" w:rsidP="007964D2">
      <w:pPr>
        <w:rPr>
          <w:b/>
          <w:bCs/>
        </w:rPr>
      </w:pPr>
    </w:p>
    <w:p w14:paraId="0608BB5C" w14:textId="77777777" w:rsidR="00A959A2" w:rsidRDefault="00A959A2" w:rsidP="007964D2">
      <w:pPr>
        <w:rPr>
          <w:b/>
          <w:bCs/>
        </w:rPr>
      </w:pPr>
    </w:p>
    <w:p w14:paraId="153192F7" w14:textId="77777777" w:rsidR="00A959A2" w:rsidRDefault="00A959A2" w:rsidP="007964D2">
      <w:pPr>
        <w:rPr>
          <w:b/>
          <w:bCs/>
        </w:rPr>
      </w:pPr>
    </w:p>
    <w:p w14:paraId="07770644" w14:textId="77777777" w:rsidR="00A959A2" w:rsidRDefault="00A959A2" w:rsidP="007964D2">
      <w:pPr>
        <w:rPr>
          <w:b/>
          <w:bCs/>
        </w:rPr>
      </w:pPr>
    </w:p>
    <w:p w14:paraId="0F910FB4" w14:textId="77777777" w:rsidR="00A959A2" w:rsidRDefault="00A959A2" w:rsidP="007964D2">
      <w:pPr>
        <w:rPr>
          <w:b/>
          <w:bCs/>
        </w:rPr>
      </w:pPr>
    </w:p>
    <w:p w14:paraId="5EDAD086" w14:textId="77777777" w:rsidR="00A959A2" w:rsidRDefault="00A959A2" w:rsidP="007964D2">
      <w:pPr>
        <w:rPr>
          <w:b/>
          <w:bCs/>
        </w:rPr>
      </w:pPr>
    </w:p>
    <w:p w14:paraId="12B698BA" w14:textId="77777777" w:rsidR="00A959A2" w:rsidRDefault="00A959A2" w:rsidP="007964D2">
      <w:pPr>
        <w:rPr>
          <w:b/>
          <w:bCs/>
        </w:rPr>
      </w:pPr>
    </w:p>
    <w:p w14:paraId="6872432A" w14:textId="77777777" w:rsidR="00A959A2" w:rsidRDefault="00A959A2" w:rsidP="007964D2">
      <w:pPr>
        <w:rPr>
          <w:b/>
          <w:bCs/>
        </w:rPr>
      </w:pPr>
    </w:p>
    <w:p w14:paraId="25965265" w14:textId="77777777" w:rsidR="00A959A2" w:rsidRDefault="00A959A2" w:rsidP="007964D2">
      <w:pPr>
        <w:rPr>
          <w:b/>
          <w:bCs/>
        </w:rPr>
      </w:pPr>
    </w:p>
    <w:p w14:paraId="41BB17D7" w14:textId="77777777" w:rsidR="00A959A2" w:rsidRDefault="00A959A2" w:rsidP="007964D2">
      <w:pPr>
        <w:rPr>
          <w:b/>
          <w:bCs/>
        </w:rPr>
      </w:pPr>
    </w:p>
    <w:p w14:paraId="0E4CE4BB" w14:textId="77777777" w:rsidR="00A959A2" w:rsidRDefault="00A959A2" w:rsidP="007964D2">
      <w:pPr>
        <w:rPr>
          <w:b/>
          <w:bCs/>
        </w:rPr>
      </w:pPr>
    </w:p>
    <w:p w14:paraId="1E6A0E52" w14:textId="77777777" w:rsidR="00A959A2" w:rsidRDefault="00A959A2" w:rsidP="007964D2">
      <w:pPr>
        <w:rPr>
          <w:b/>
          <w:bCs/>
        </w:rPr>
      </w:pPr>
    </w:p>
    <w:p w14:paraId="4995DAE4" w14:textId="77777777" w:rsidR="00A959A2" w:rsidRDefault="00A959A2" w:rsidP="007964D2">
      <w:pPr>
        <w:rPr>
          <w:b/>
          <w:bCs/>
        </w:rPr>
      </w:pPr>
    </w:p>
    <w:p w14:paraId="042DD2A4" w14:textId="77777777" w:rsidR="00A959A2" w:rsidRDefault="00A959A2" w:rsidP="007964D2">
      <w:pPr>
        <w:rPr>
          <w:b/>
          <w:bCs/>
        </w:rPr>
      </w:pPr>
    </w:p>
    <w:p w14:paraId="4C2D007B" w14:textId="77777777" w:rsidR="00A959A2" w:rsidRDefault="00A959A2" w:rsidP="007964D2">
      <w:pPr>
        <w:rPr>
          <w:b/>
          <w:bCs/>
        </w:rPr>
      </w:pPr>
    </w:p>
    <w:p w14:paraId="2089251D" w14:textId="77777777" w:rsidR="00A959A2" w:rsidRDefault="00A959A2" w:rsidP="007964D2">
      <w:pPr>
        <w:rPr>
          <w:b/>
          <w:bCs/>
        </w:rPr>
      </w:pPr>
    </w:p>
    <w:p w14:paraId="642FF245" w14:textId="77777777" w:rsidR="00A959A2" w:rsidRDefault="00A959A2" w:rsidP="007964D2">
      <w:pPr>
        <w:rPr>
          <w:b/>
          <w:bCs/>
        </w:rPr>
      </w:pPr>
    </w:p>
    <w:p w14:paraId="045821EF" w14:textId="77777777" w:rsidR="00A959A2" w:rsidRDefault="00A959A2" w:rsidP="007964D2">
      <w:pPr>
        <w:rPr>
          <w:b/>
          <w:bCs/>
        </w:rPr>
      </w:pPr>
    </w:p>
    <w:p w14:paraId="4A351DBF" w14:textId="77777777" w:rsidR="00A959A2" w:rsidRDefault="00A959A2" w:rsidP="007964D2">
      <w:pPr>
        <w:rPr>
          <w:b/>
          <w:bCs/>
        </w:rPr>
      </w:pPr>
    </w:p>
    <w:p w14:paraId="3C2E1448" w14:textId="77777777" w:rsidR="00A959A2" w:rsidRDefault="00A959A2" w:rsidP="007964D2">
      <w:pPr>
        <w:rPr>
          <w:b/>
          <w:bCs/>
        </w:rPr>
      </w:pPr>
    </w:p>
    <w:p w14:paraId="234691D5" w14:textId="77777777" w:rsidR="00A959A2" w:rsidRDefault="00A959A2" w:rsidP="007964D2">
      <w:pPr>
        <w:rPr>
          <w:b/>
          <w:bCs/>
        </w:rPr>
      </w:pPr>
    </w:p>
    <w:p w14:paraId="16400BBB" w14:textId="77777777" w:rsidR="00A959A2" w:rsidRDefault="00A959A2" w:rsidP="007964D2">
      <w:pPr>
        <w:rPr>
          <w:b/>
          <w:bCs/>
        </w:rPr>
      </w:pPr>
    </w:p>
    <w:p w14:paraId="7B7A5228" w14:textId="77777777" w:rsidR="00A959A2" w:rsidRDefault="00A959A2" w:rsidP="007964D2">
      <w:pPr>
        <w:rPr>
          <w:b/>
          <w:bCs/>
        </w:rPr>
      </w:pPr>
    </w:p>
    <w:p w14:paraId="30637C8C" w14:textId="77777777" w:rsidR="00A959A2" w:rsidRDefault="00A959A2" w:rsidP="007964D2">
      <w:pPr>
        <w:rPr>
          <w:b/>
          <w:bCs/>
        </w:rPr>
      </w:pPr>
    </w:p>
    <w:p w14:paraId="6FC5EDE1" w14:textId="77777777" w:rsidR="00A959A2" w:rsidRDefault="00A959A2" w:rsidP="007964D2">
      <w:pPr>
        <w:rPr>
          <w:b/>
          <w:bCs/>
        </w:rPr>
      </w:pPr>
    </w:p>
    <w:p w14:paraId="1D8018A6" w14:textId="77777777" w:rsidR="00A959A2" w:rsidRDefault="00A959A2" w:rsidP="007964D2">
      <w:pPr>
        <w:rPr>
          <w:b/>
          <w:bCs/>
        </w:rPr>
      </w:pPr>
    </w:p>
    <w:p w14:paraId="30389A75" w14:textId="77777777" w:rsidR="00A959A2" w:rsidRDefault="00A959A2" w:rsidP="007964D2">
      <w:pPr>
        <w:rPr>
          <w:b/>
          <w:bCs/>
        </w:rPr>
      </w:pPr>
    </w:p>
    <w:p w14:paraId="01B8FDD4" w14:textId="77777777" w:rsidR="00A959A2" w:rsidRDefault="00A959A2" w:rsidP="007964D2">
      <w:pPr>
        <w:rPr>
          <w:b/>
          <w:bCs/>
        </w:rPr>
      </w:pPr>
    </w:p>
    <w:p w14:paraId="448F0B67" w14:textId="77777777" w:rsidR="00A959A2" w:rsidRDefault="00A959A2" w:rsidP="007964D2">
      <w:pPr>
        <w:rPr>
          <w:b/>
          <w:bCs/>
        </w:rPr>
      </w:pPr>
    </w:p>
    <w:p w14:paraId="4DEC4344" w14:textId="77777777" w:rsidR="00A959A2" w:rsidRDefault="00A959A2" w:rsidP="007964D2">
      <w:pPr>
        <w:rPr>
          <w:b/>
          <w:bCs/>
        </w:rPr>
      </w:pPr>
    </w:p>
    <w:p w14:paraId="77611E40" w14:textId="77777777" w:rsidR="00A959A2" w:rsidRDefault="00A959A2" w:rsidP="007964D2">
      <w:pPr>
        <w:rPr>
          <w:b/>
          <w:bCs/>
        </w:rPr>
      </w:pPr>
    </w:p>
    <w:p w14:paraId="7EFE73E2" w14:textId="77777777" w:rsidR="00147AFA" w:rsidRPr="00322D25" w:rsidRDefault="00147AFA" w:rsidP="00322D25">
      <w:pPr>
        <w:spacing w:after="200" w:line="276" w:lineRule="auto"/>
        <w:rPr>
          <w:rFonts w:ascii="Times New Roman" w:hAnsi="Times New Roman" w:cs="Times New Roman"/>
          <w:noProof/>
          <w:lang w:eastAsia="en-US"/>
        </w:rPr>
      </w:pPr>
    </w:p>
    <w:sectPr w:rsidR="00147AFA" w:rsidRPr="00322D25" w:rsidSect="00B121FA">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w:altName w:val="Gill Sans M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5D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3C11B8"/>
    <w:multiLevelType w:val="hybridMultilevel"/>
    <w:tmpl w:val="9EC80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C7CE8"/>
    <w:multiLevelType w:val="hybridMultilevel"/>
    <w:tmpl w:val="3DB6B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819AB"/>
    <w:multiLevelType w:val="hybridMultilevel"/>
    <w:tmpl w:val="1DDA7BF8"/>
    <w:lvl w:ilvl="0" w:tplc="2B748C20">
      <w:start w:val="1"/>
      <w:numFmt w:val="bullet"/>
      <w:lvlText w:val=""/>
      <w:lvlJc w:val="left"/>
      <w:pPr>
        <w:tabs>
          <w:tab w:val="num" w:pos="340"/>
        </w:tabs>
        <w:ind w:left="340" w:hanging="22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93B1E"/>
    <w:multiLevelType w:val="hybridMultilevel"/>
    <w:tmpl w:val="E95AB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D63B55"/>
    <w:multiLevelType w:val="hybridMultilevel"/>
    <w:tmpl w:val="B6767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7148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683477"/>
    <w:multiLevelType w:val="multilevel"/>
    <w:tmpl w:val="ECF0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47419"/>
    <w:multiLevelType w:val="hybridMultilevel"/>
    <w:tmpl w:val="E89E9B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75379EB"/>
    <w:multiLevelType w:val="multilevel"/>
    <w:tmpl w:val="0768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5F47F8"/>
    <w:multiLevelType w:val="hybridMultilevel"/>
    <w:tmpl w:val="6CF2F414"/>
    <w:lvl w:ilvl="0" w:tplc="FC4A580E">
      <w:start w:val="1"/>
      <w:numFmt w:val="bullet"/>
      <w:lvlText w:val=""/>
      <w:lvlJc w:val="left"/>
      <w:pPr>
        <w:tabs>
          <w:tab w:val="num" w:pos="1134"/>
        </w:tabs>
        <w:ind w:left="1134" w:hanging="454"/>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F71EDC"/>
    <w:multiLevelType w:val="singleLevel"/>
    <w:tmpl w:val="617890E0"/>
    <w:lvl w:ilvl="0">
      <w:start w:val="1"/>
      <w:numFmt w:val="bullet"/>
      <w:lvlText w:val=""/>
      <w:lvlJc w:val="left"/>
      <w:pPr>
        <w:tabs>
          <w:tab w:val="num" w:pos="360"/>
        </w:tabs>
        <w:ind w:left="284" w:hanging="284"/>
      </w:pPr>
      <w:rPr>
        <w:rFonts w:ascii="Symbol" w:hAnsi="Symbol" w:hint="default"/>
      </w:rPr>
    </w:lvl>
  </w:abstractNum>
  <w:abstractNum w:abstractNumId="12" w15:restartNumberingAfterBreak="0">
    <w:nsid w:val="1D0927D2"/>
    <w:multiLevelType w:val="multilevel"/>
    <w:tmpl w:val="B354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AC7749"/>
    <w:multiLevelType w:val="multilevel"/>
    <w:tmpl w:val="DE62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7E578A"/>
    <w:multiLevelType w:val="hybridMultilevel"/>
    <w:tmpl w:val="04D26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627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AD2452D"/>
    <w:multiLevelType w:val="multilevel"/>
    <w:tmpl w:val="2DE6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903775"/>
    <w:multiLevelType w:val="hybridMultilevel"/>
    <w:tmpl w:val="86107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364A07"/>
    <w:multiLevelType w:val="multilevel"/>
    <w:tmpl w:val="68B4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BD5B4D"/>
    <w:multiLevelType w:val="singleLevel"/>
    <w:tmpl w:val="CFA8D9EE"/>
    <w:lvl w:ilvl="0">
      <w:start w:val="1"/>
      <w:numFmt w:val="decimal"/>
      <w:lvlText w:val="%1."/>
      <w:lvlJc w:val="left"/>
      <w:pPr>
        <w:tabs>
          <w:tab w:val="num" w:pos="414"/>
        </w:tabs>
        <w:ind w:left="414" w:hanging="414"/>
      </w:pPr>
    </w:lvl>
  </w:abstractNum>
  <w:abstractNum w:abstractNumId="20" w15:restartNumberingAfterBreak="0">
    <w:nsid w:val="4BC15FD8"/>
    <w:multiLevelType w:val="hybridMultilevel"/>
    <w:tmpl w:val="C102EA34"/>
    <w:lvl w:ilvl="0" w:tplc="B100D116">
      <w:start w:val="1"/>
      <w:numFmt w:val="decimal"/>
      <w:lvlText w:val="%1"/>
      <w:lvlJc w:val="left"/>
      <w:pPr>
        <w:tabs>
          <w:tab w:val="num" w:pos="680"/>
        </w:tabs>
        <w:ind w:left="680" w:hanging="68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4F2C1722"/>
    <w:multiLevelType w:val="hybridMultilevel"/>
    <w:tmpl w:val="CD54A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246A2D"/>
    <w:multiLevelType w:val="hybridMultilevel"/>
    <w:tmpl w:val="036C8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FE6DD7"/>
    <w:multiLevelType w:val="hybridMultilevel"/>
    <w:tmpl w:val="28BC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0E2A53"/>
    <w:multiLevelType w:val="hybridMultilevel"/>
    <w:tmpl w:val="F906F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6529B7"/>
    <w:multiLevelType w:val="hybridMultilevel"/>
    <w:tmpl w:val="0516751E"/>
    <w:lvl w:ilvl="0" w:tplc="74E4CDF8">
      <w:start w:val="1"/>
      <w:numFmt w:val="decimal"/>
      <w:lvlText w:val="%1."/>
      <w:lvlJc w:val="left"/>
      <w:pPr>
        <w:ind w:left="794" w:hanging="43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774798"/>
    <w:multiLevelType w:val="singleLevel"/>
    <w:tmpl w:val="617890E0"/>
    <w:lvl w:ilvl="0">
      <w:start w:val="1"/>
      <w:numFmt w:val="bullet"/>
      <w:lvlText w:val=""/>
      <w:lvlJc w:val="left"/>
      <w:pPr>
        <w:tabs>
          <w:tab w:val="num" w:pos="360"/>
        </w:tabs>
        <w:ind w:left="284" w:hanging="284"/>
      </w:pPr>
      <w:rPr>
        <w:rFonts w:ascii="Symbol" w:hAnsi="Symbol" w:hint="default"/>
      </w:rPr>
    </w:lvl>
  </w:abstractNum>
  <w:abstractNum w:abstractNumId="27" w15:restartNumberingAfterBreak="0">
    <w:nsid w:val="762C466B"/>
    <w:multiLevelType w:val="hybridMultilevel"/>
    <w:tmpl w:val="54384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061000"/>
    <w:multiLevelType w:val="hybridMultilevel"/>
    <w:tmpl w:val="45F64578"/>
    <w:lvl w:ilvl="0" w:tplc="D5244714">
      <w:start w:val="1"/>
      <w:numFmt w:val="decimal"/>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7D5842"/>
    <w:multiLevelType w:val="singleLevel"/>
    <w:tmpl w:val="617890E0"/>
    <w:lvl w:ilvl="0">
      <w:start w:val="1"/>
      <w:numFmt w:val="bullet"/>
      <w:lvlText w:val=""/>
      <w:lvlJc w:val="left"/>
      <w:pPr>
        <w:tabs>
          <w:tab w:val="num" w:pos="360"/>
        </w:tabs>
        <w:ind w:left="284" w:hanging="284"/>
      </w:pPr>
      <w:rPr>
        <w:rFonts w:ascii="Symbol" w:hAnsi="Symbol" w:hint="default"/>
      </w:rPr>
    </w:lvl>
  </w:abstractNum>
  <w:num w:numId="1" w16cid:durableId="1303705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5724470">
    <w:abstractNumId w:val="19"/>
  </w:num>
  <w:num w:numId="3" w16cid:durableId="1181774575">
    <w:abstractNumId w:val="8"/>
  </w:num>
  <w:num w:numId="4" w16cid:durableId="1106733316">
    <w:abstractNumId w:val="20"/>
  </w:num>
  <w:num w:numId="5" w16cid:durableId="1888374275">
    <w:abstractNumId w:val="14"/>
  </w:num>
  <w:num w:numId="6" w16cid:durableId="1790196950">
    <w:abstractNumId w:val="10"/>
  </w:num>
  <w:num w:numId="7" w16cid:durableId="917253202">
    <w:abstractNumId w:val="1"/>
  </w:num>
  <w:num w:numId="8" w16cid:durableId="1475486192">
    <w:abstractNumId w:val="11"/>
  </w:num>
  <w:num w:numId="9" w16cid:durableId="1800801538">
    <w:abstractNumId w:val="29"/>
  </w:num>
  <w:num w:numId="10" w16cid:durableId="545139623">
    <w:abstractNumId w:val="26"/>
  </w:num>
  <w:num w:numId="11" w16cid:durableId="515274099">
    <w:abstractNumId w:val="6"/>
  </w:num>
  <w:num w:numId="12" w16cid:durableId="432408706">
    <w:abstractNumId w:val="0"/>
  </w:num>
  <w:num w:numId="13" w16cid:durableId="384837678">
    <w:abstractNumId w:val="15"/>
  </w:num>
  <w:num w:numId="14" w16cid:durableId="1195652296">
    <w:abstractNumId w:val="27"/>
  </w:num>
  <w:num w:numId="15" w16cid:durableId="422919249">
    <w:abstractNumId w:val="5"/>
  </w:num>
  <w:num w:numId="16" w16cid:durableId="481119533">
    <w:abstractNumId w:val="23"/>
  </w:num>
  <w:num w:numId="17" w16cid:durableId="104888730">
    <w:abstractNumId w:val="21"/>
  </w:num>
  <w:num w:numId="18" w16cid:durableId="1472357871">
    <w:abstractNumId w:val="28"/>
  </w:num>
  <w:num w:numId="19" w16cid:durableId="1532569936">
    <w:abstractNumId w:val="2"/>
  </w:num>
  <w:num w:numId="20" w16cid:durableId="406655385">
    <w:abstractNumId w:val="3"/>
  </w:num>
  <w:num w:numId="21" w16cid:durableId="1318730708">
    <w:abstractNumId w:val="25"/>
  </w:num>
  <w:num w:numId="22" w16cid:durableId="2054693540">
    <w:abstractNumId w:val="17"/>
  </w:num>
  <w:num w:numId="23" w16cid:durableId="480318972">
    <w:abstractNumId w:val="4"/>
  </w:num>
  <w:num w:numId="24" w16cid:durableId="2129004673">
    <w:abstractNumId w:val="24"/>
  </w:num>
  <w:num w:numId="25" w16cid:durableId="1398285679">
    <w:abstractNumId w:val="22"/>
  </w:num>
  <w:num w:numId="26" w16cid:durableId="120615540">
    <w:abstractNumId w:val="7"/>
  </w:num>
  <w:num w:numId="27" w16cid:durableId="1751390710">
    <w:abstractNumId w:val="12"/>
  </w:num>
  <w:num w:numId="28" w16cid:durableId="674460766">
    <w:abstractNumId w:val="16"/>
  </w:num>
  <w:num w:numId="29" w16cid:durableId="1110465908">
    <w:abstractNumId w:val="18"/>
  </w:num>
  <w:num w:numId="30" w16cid:durableId="786509597">
    <w:abstractNumId w:val="9"/>
  </w:num>
  <w:num w:numId="31" w16cid:durableId="11727918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EBB"/>
    <w:rsid w:val="00002C79"/>
    <w:rsid w:val="00024B28"/>
    <w:rsid w:val="000328F0"/>
    <w:rsid w:val="000461F7"/>
    <w:rsid w:val="00046F10"/>
    <w:rsid w:val="00055DA8"/>
    <w:rsid w:val="00070A19"/>
    <w:rsid w:val="00073DDB"/>
    <w:rsid w:val="00081436"/>
    <w:rsid w:val="000D0D52"/>
    <w:rsid w:val="000E1866"/>
    <w:rsid w:val="000E2139"/>
    <w:rsid w:val="000F1A70"/>
    <w:rsid w:val="00100F8C"/>
    <w:rsid w:val="00110FE4"/>
    <w:rsid w:val="001212BE"/>
    <w:rsid w:val="001352F9"/>
    <w:rsid w:val="0014095D"/>
    <w:rsid w:val="00147AFA"/>
    <w:rsid w:val="001650CA"/>
    <w:rsid w:val="001A7B06"/>
    <w:rsid w:val="001C3026"/>
    <w:rsid w:val="001C5F28"/>
    <w:rsid w:val="001E0240"/>
    <w:rsid w:val="001E79DF"/>
    <w:rsid w:val="002117BE"/>
    <w:rsid w:val="00215666"/>
    <w:rsid w:val="00237E8C"/>
    <w:rsid w:val="00281EBB"/>
    <w:rsid w:val="002A33CC"/>
    <w:rsid w:val="002A44E9"/>
    <w:rsid w:val="002C3521"/>
    <w:rsid w:val="002C76AF"/>
    <w:rsid w:val="002C78DA"/>
    <w:rsid w:val="002D0EB4"/>
    <w:rsid w:val="003014FB"/>
    <w:rsid w:val="00301B31"/>
    <w:rsid w:val="00305335"/>
    <w:rsid w:val="00315988"/>
    <w:rsid w:val="00322D25"/>
    <w:rsid w:val="003269DB"/>
    <w:rsid w:val="00344585"/>
    <w:rsid w:val="003459DF"/>
    <w:rsid w:val="00374957"/>
    <w:rsid w:val="00384BA9"/>
    <w:rsid w:val="003868F3"/>
    <w:rsid w:val="0039480E"/>
    <w:rsid w:val="003B131F"/>
    <w:rsid w:val="003B2DC6"/>
    <w:rsid w:val="003D1CFD"/>
    <w:rsid w:val="003D2A52"/>
    <w:rsid w:val="00421A08"/>
    <w:rsid w:val="00422C25"/>
    <w:rsid w:val="00465F19"/>
    <w:rsid w:val="00472536"/>
    <w:rsid w:val="004766CF"/>
    <w:rsid w:val="0049395E"/>
    <w:rsid w:val="00497DF9"/>
    <w:rsid w:val="004B5408"/>
    <w:rsid w:val="004B5C13"/>
    <w:rsid w:val="004C4F1C"/>
    <w:rsid w:val="004D063E"/>
    <w:rsid w:val="004D08C3"/>
    <w:rsid w:val="004E3080"/>
    <w:rsid w:val="00524F10"/>
    <w:rsid w:val="00573100"/>
    <w:rsid w:val="005D36A8"/>
    <w:rsid w:val="005F3C22"/>
    <w:rsid w:val="00606CD7"/>
    <w:rsid w:val="00643B5B"/>
    <w:rsid w:val="006511F9"/>
    <w:rsid w:val="006552F5"/>
    <w:rsid w:val="006B278A"/>
    <w:rsid w:val="006B2AFD"/>
    <w:rsid w:val="006D15EE"/>
    <w:rsid w:val="006E3A06"/>
    <w:rsid w:val="006F3E38"/>
    <w:rsid w:val="0076219E"/>
    <w:rsid w:val="00765620"/>
    <w:rsid w:val="00771195"/>
    <w:rsid w:val="00775AEA"/>
    <w:rsid w:val="007964D2"/>
    <w:rsid w:val="00800E49"/>
    <w:rsid w:val="0083023F"/>
    <w:rsid w:val="00833350"/>
    <w:rsid w:val="008625BF"/>
    <w:rsid w:val="00886A28"/>
    <w:rsid w:val="008B587C"/>
    <w:rsid w:val="008C3F13"/>
    <w:rsid w:val="00910828"/>
    <w:rsid w:val="009633AE"/>
    <w:rsid w:val="009636FE"/>
    <w:rsid w:val="00983277"/>
    <w:rsid w:val="009A1C4B"/>
    <w:rsid w:val="009A7139"/>
    <w:rsid w:val="009B7551"/>
    <w:rsid w:val="009D2978"/>
    <w:rsid w:val="00A05440"/>
    <w:rsid w:val="00A12EF1"/>
    <w:rsid w:val="00A16DBD"/>
    <w:rsid w:val="00A30A3C"/>
    <w:rsid w:val="00A45BB3"/>
    <w:rsid w:val="00A5697E"/>
    <w:rsid w:val="00A63B72"/>
    <w:rsid w:val="00A708E0"/>
    <w:rsid w:val="00A92246"/>
    <w:rsid w:val="00A959A2"/>
    <w:rsid w:val="00AA6F1B"/>
    <w:rsid w:val="00AD0798"/>
    <w:rsid w:val="00B121FA"/>
    <w:rsid w:val="00B232CD"/>
    <w:rsid w:val="00B637AF"/>
    <w:rsid w:val="00B7177F"/>
    <w:rsid w:val="00B97ACF"/>
    <w:rsid w:val="00BA1C34"/>
    <w:rsid w:val="00BA59B8"/>
    <w:rsid w:val="00BC4D07"/>
    <w:rsid w:val="00BC5652"/>
    <w:rsid w:val="00BD583F"/>
    <w:rsid w:val="00BD7178"/>
    <w:rsid w:val="00BE1933"/>
    <w:rsid w:val="00C6465C"/>
    <w:rsid w:val="00C6659B"/>
    <w:rsid w:val="00C84B15"/>
    <w:rsid w:val="00C86959"/>
    <w:rsid w:val="00C974BC"/>
    <w:rsid w:val="00CA1DBE"/>
    <w:rsid w:val="00CC2FC7"/>
    <w:rsid w:val="00CF3E41"/>
    <w:rsid w:val="00D142FB"/>
    <w:rsid w:val="00D1491D"/>
    <w:rsid w:val="00D31530"/>
    <w:rsid w:val="00D6435F"/>
    <w:rsid w:val="00D96C72"/>
    <w:rsid w:val="00E14715"/>
    <w:rsid w:val="00E44AB9"/>
    <w:rsid w:val="00E56D28"/>
    <w:rsid w:val="00E95FEB"/>
    <w:rsid w:val="00F05558"/>
    <w:rsid w:val="00F127DE"/>
    <w:rsid w:val="00F21351"/>
    <w:rsid w:val="00F36C28"/>
    <w:rsid w:val="00F864E2"/>
    <w:rsid w:val="00F905D7"/>
    <w:rsid w:val="00F92D74"/>
    <w:rsid w:val="00FB0CF6"/>
    <w:rsid w:val="00FB6FB1"/>
    <w:rsid w:val="00FF54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D6D7"/>
  <w15:docId w15:val="{58B1F724-F838-47F0-A24B-EE631802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EBB"/>
    <w:pPr>
      <w:spacing w:after="0" w:line="240" w:lineRule="auto"/>
    </w:pPr>
    <w:rPr>
      <w:rFonts w:ascii="Arial" w:eastAsia="Times New Roman" w:hAnsi="Arial" w:cs="Arial"/>
      <w:sz w:val="24"/>
      <w:szCs w:val="20"/>
      <w:lang w:eastAsia="en-GB"/>
    </w:rPr>
  </w:style>
  <w:style w:type="paragraph" w:styleId="Heading3">
    <w:name w:val="heading 3"/>
    <w:basedOn w:val="Normal"/>
    <w:next w:val="Normal"/>
    <w:link w:val="Heading3Char"/>
    <w:uiPriority w:val="1"/>
    <w:qFormat/>
    <w:rsid w:val="00281EBB"/>
    <w:pPr>
      <w:keepNext/>
      <w:spacing w:before="120" w:after="60"/>
      <w:ind w:left="720" w:hanging="720"/>
      <w:outlineLvl w:val="2"/>
    </w:pPr>
    <w:rPr>
      <w:rFonts w:cs="Times New Roman"/>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281EBB"/>
    <w:rPr>
      <w:rFonts w:ascii="Arial" w:eastAsia="Times New Roman" w:hAnsi="Arial" w:cs="Times New Roman"/>
      <w:bCs/>
      <w:sz w:val="24"/>
      <w:szCs w:val="26"/>
    </w:rPr>
  </w:style>
  <w:style w:type="paragraph" w:styleId="BodyText">
    <w:name w:val="Body Text"/>
    <w:basedOn w:val="Normal"/>
    <w:link w:val="BodyTextChar"/>
    <w:uiPriority w:val="1"/>
    <w:qFormat/>
    <w:rsid w:val="00281EBB"/>
    <w:pPr>
      <w:spacing w:after="120"/>
    </w:pPr>
  </w:style>
  <w:style w:type="character" w:customStyle="1" w:styleId="BodyTextChar">
    <w:name w:val="Body Text Char"/>
    <w:basedOn w:val="DefaultParagraphFont"/>
    <w:link w:val="BodyText"/>
    <w:uiPriority w:val="1"/>
    <w:rsid w:val="00281EBB"/>
    <w:rPr>
      <w:rFonts w:ascii="Arial" w:eastAsia="Times New Roman" w:hAnsi="Arial" w:cs="Arial"/>
      <w:sz w:val="24"/>
      <w:szCs w:val="20"/>
      <w:lang w:eastAsia="en-GB"/>
    </w:rPr>
  </w:style>
  <w:style w:type="paragraph" w:styleId="BodyTextIndent3">
    <w:name w:val="Body Text Indent 3"/>
    <w:basedOn w:val="Normal"/>
    <w:link w:val="BodyTextIndent3Char"/>
    <w:rsid w:val="00281EBB"/>
    <w:pPr>
      <w:spacing w:after="120"/>
      <w:ind w:left="283"/>
    </w:pPr>
    <w:rPr>
      <w:rFonts w:cs="Times New Roman"/>
      <w:sz w:val="16"/>
      <w:szCs w:val="16"/>
      <w:lang w:eastAsia="en-US"/>
    </w:rPr>
  </w:style>
  <w:style w:type="character" w:customStyle="1" w:styleId="BodyTextIndent3Char">
    <w:name w:val="Body Text Indent 3 Char"/>
    <w:basedOn w:val="DefaultParagraphFont"/>
    <w:link w:val="BodyTextIndent3"/>
    <w:rsid w:val="00281EBB"/>
    <w:rPr>
      <w:rFonts w:ascii="Arial" w:eastAsia="Times New Roman" w:hAnsi="Arial" w:cs="Times New Roman"/>
      <w:sz w:val="16"/>
      <w:szCs w:val="16"/>
    </w:rPr>
  </w:style>
  <w:style w:type="paragraph" w:customStyle="1" w:styleId="BHCCaddressfrontcover">
    <w:name w:val="BHCC address front cover"/>
    <w:autoRedefine/>
    <w:qFormat/>
    <w:rsid w:val="00281EBB"/>
    <w:pPr>
      <w:spacing w:after="0" w:line="240" w:lineRule="auto"/>
    </w:pPr>
    <w:rPr>
      <w:rFonts w:ascii="Arial" w:eastAsia="Times New Roman" w:hAnsi="Arial" w:cs="Arial"/>
      <w:b/>
      <w:color w:val="404040"/>
      <w:lang w:val="en-US"/>
    </w:rPr>
  </w:style>
  <w:style w:type="paragraph" w:customStyle="1" w:styleId="Default">
    <w:name w:val="Default"/>
    <w:rsid w:val="00281EB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DefaultText">
    <w:name w:val="Default Text"/>
    <w:basedOn w:val="Normal"/>
    <w:rsid w:val="00055DA8"/>
    <w:rPr>
      <w:rFonts w:ascii="Times New Roman" w:hAnsi="Times New Roman" w:cs="Times New Roman"/>
      <w:noProof/>
      <w:lang w:eastAsia="en-US"/>
    </w:rPr>
  </w:style>
  <w:style w:type="paragraph" w:styleId="ListParagraph">
    <w:name w:val="List Paragraph"/>
    <w:basedOn w:val="Normal"/>
    <w:uiPriority w:val="34"/>
    <w:qFormat/>
    <w:rsid w:val="00AD0798"/>
    <w:pPr>
      <w:ind w:left="720"/>
      <w:contextualSpacing/>
    </w:pPr>
  </w:style>
  <w:style w:type="character" w:customStyle="1" w:styleId="PlainTextChar">
    <w:name w:val="Plain Text Char"/>
    <w:link w:val="PlainText"/>
    <w:rsid w:val="003269DB"/>
    <w:rPr>
      <w:rFonts w:ascii="Consolas" w:hAnsi="Consolas"/>
    </w:rPr>
  </w:style>
  <w:style w:type="paragraph" w:styleId="PlainText">
    <w:name w:val="Plain Text"/>
    <w:basedOn w:val="Normal"/>
    <w:link w:val="PlainTextChar"/>
    <w:rsid w:val="003269DB"/>
    <w:rPr>
      <w:rFonts w:ascii="Consolas" w:eastAsiaTheme="minorHAnsi" w:hAnsi="Consolas" w:cstheme="minorBidi"/>
      <w:sz w:val="22"/>
      <w:szCs w:val="22"/>
      <w:lang w:eastAsia="en-US"/>
    </w:rPr>
  </w:style>
  <w:style w:type="character" w:customStyle="1" w:styleId="PlainTextChar1">
    <w:name w:val="Plain Text Char1"/>
    <w:basedOn w:val="DefaultParagraphFont"/>
    <w:uiPriority w:val="99"/>
    <w:semiHidden/>
    <w:rsid w:val="003269DB"/>
    <w:rPr>
      <w:rFonts w:ascii="Consolas" w:eastAsia="Times New Roman" w:hAnsi="Consolas" w:cs="Arial"/>
      <w:sz w:val="21"/>
      <w:szCs w:val="21"/>
      <w:lang w:eastAsia="en-GB"/>
    </w:rPr>
  </w:style>
  <w:style w:type="paragraph" w:styleId="Revision">
    <w:name w:val="Revision"/>
    <w:hidden/>
    <w:uiPriority w:val="99"/>
    <w:semiHidden/>
    <w:rsid w:val="009636FE"/>
    <w:pPr>
      <w:spacing w:after="0" w:line="240" w:lineRule="auto"/>
    </w:pPr>
    <w:rPr>
      <w:rFonts w:ascii="Arial" w:eastAsia="Times New Roman" w:hAnsi="Arial" w:cs="Arial"/>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53643">
      <w:bodyDiv w:val="1"/>
      <w:marLeft w:val="0"/>
      <w:marRight w:val="0"/>
      <w:marTop w:val="0"/>
      <w:marBottom w:val="0"/>
      <w:divBdr>
        <w:top w:val="none" w:sz="0" w:space="0" w:color="auto"/>
        <w:left w:val="none" w:sz="0" w:space="0" w:color="auto"/>
        <w:bottom w:val="none" w:sz="0" w:space="0" w:color="auto"/>
        <w:right w:val="none" w:sz="0" w:space="0" w:color="auto"/>
      </w:divBdr>
    </w:div>
    <w:div w:id="255408881">
      <w:bodyDiv w:val="1"/>
      <w:marLeft w:val="0"/>
      <w:marRight w:val="0"/>
      <w:marTop w:val="0"/>
      <w:marBottom w:val="0"/>
      <w:divBdr>
        <w:top w:val="none" w:sz="0" w:space="0" w:color="auto"/>
        <w:left w:val="none" w:sz="0" w:space="0" w:color="auto"/>
        <w:bottom w:val="none" w:sz="0" w:space="0" w:color="auto"/>
        <w:right w:val="none" w:sz="0" w:space="0" w:color="auto"/>
      </w:divBdr>
    </w:div>
    <w:div w:id="289022786">
      <w:bodyDiv w:val="1"/>
      <w:marLeft w:val="0"/>
      <w:marRight w:val="0"/>
      <w:marTop w:val="0"/>
      <w:marBottom w:val="0"/>
      <w:divBdr>
        <w:top w:val="none" w:sz="0" w:space="0" w:color="auto"/>
        <w:left w:val="none" w:sz="0" w:space="0" w:color="auto"/>
        <w:bottom w:val="none" w:sz="0" w:space="0" w:color="auto"/>
        <w:right w:val="none" w:sz="0" w:space="0" w:color="auto"/>
      </w:divBdr>
    </w:div>
    <w:div w:id="627128351">
      <w:bodyDiv w:val="1"/>
      <w:marLeft w:val="0"/>
      <w:marRight w:val="0"/>
      <w:marTop w:val="0"/>
      <w:marBottom w:val="0"/>
      <w:divBdr>
        <w:top w:val="none" w:sz="0" w:space="0" w:color="auto"/>
        <w:left w:val="none" w:sz="0" w:space="0" w:color="auto"/>
        <w:bottom w:val="none" w:sz="0" w:space="0" w:color="auto"/>
        <w:right w:val="none" w:sz="0" w:space="0" w:color="auto"/>
      </w:divBdr>
    </w:div>
    <w:div w:id="653459478">
      <w:bodyDiv w:val="1"/>
      <w:marLeft w:val="0"/>
      <w:marRight w:val="0"/>
      <w:marTop w:val="0"/>
      <w:marBottom w:val="0"/>
      <w:divBdr>
        <w:top w:val="none" w:sz="0" w:space="0" w:color="auto"/>
        <w:left w:val="none" w:sz="0" w:space="0" w:color="auto"/>
        <w:bottom w:val="none" w:sz="0" w:space="0" w:color="auto"/>
        <w:right w:val="none" w:sz="0" w:space="0" w:color="auto"/>
      </w:divBdr>
    </w:div>
    <w:div w:id="1663461290">
      <w:bodyDiv w:val="1"/>
      <w:marLeft w:val="0"/>
      <w:marRight w:val="0"/>
      <w:marTop w:val="0"/>
      <w:marBottom w:val="0"/>
      <w:divBdr>
        <w:top w:val="none" w:sz="0" w:space="0" w:color="auto"/>
        <w:left w:val="none" w:sz="0" w:space="0" w:color="auto"/>
        <w:bottom w:val="none" w:sz="0" w:space="0" w:color="auto"/>
        <w:right w:val="none" w:sz="0" w:space="0" w:color="auto"/>
      </w:divBdr>
    </w:div>
    <w:div w:id="174988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BHCC</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helengraham</dc:creator>
  <cp:lastModifiedBy>Katie Hobbs</cp:lastModifiedBy>
  <cp:revision>2</cp:revision>
  <dcterms:created xsi:type="dcterms:W3CDTF">2025-04-30T08:49:00Z</dcterms:created>
  <dcterms:modified xsi:type="dcterms:W3CDTF">2025-04-30T08:49:00Z</dcterms:modified>
</cp:coreProperties>
</file>