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BC78" w14:textId="641D5E5D" w:rsidR="00910828" w:rsidRDefault="00AC5E78" w:rsidP="00910828">
      <w:pPr>
        <w:pStyle w:val="Heading3"/>
        <w:ind w:left="0" w:firstLine="0"/>
        <w:rPr>
          <w:rFonts w:cs="Arial"/>
          <w:b/>
          <w:szCs w:val="24"/>
        </w:rPr>
      </w:pPr>
      <w:r>
        <w:rPr>
          <w:noProof/>
        </w:rPr>
        <w:drawing>
          <wp:anchor distT="0" distB="0" distL="114300" distR="114300" simplePos="0" relativeHeight="251659264" behindDoc="1" locked="1" layoutInCell="1" allowOverlap="1" wp14:anchorId="55B9F59E" wp14:editId="7075045A">
            <wp:simplePos x="0" y="0"/>
            <wp:positionH relativeFrom="margin">
              <wp:posOffset>1780540</wp:posOffset>
            </wp:positionH>
            <wp:positionV relativeFrom="margin">
              <wp:posOffset>-588645</wp:posOffset>
            </wp:positionV>
            <wp:extent cx="1995170" cy="9124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170" cy="912495"/>
                    </a:xfrm>
                    <a:prstGeom prst="rect">
                      <a:avLst/>
                    </a:prstGeom>
                  </pic:spPr>
                </pic:pic>
              </a:graphicData>
            </a:graphic>
            <wp14:sizeRelH relativeFrom="margin">
              <wp14:pctWidth>0</wp14:pctWidth>
            </wp14:sizeRelH>
            <wp14:sizeRelV relativeFrom="margin">
              <wp14:pctHeight>0</wp14:pctHeight>
            </wp14:sizeRelV>
          </wp:anchor>
        </w:drawing>
      </w:r>
    </w:p>
    <w:p w14:paraId="62AD5174" w14:textId="52943041" w:rsidR="00281EBB" w:rsidRDefault="00281EBB" w:rsidP="00910828">
      <w:pPr>
        <w:rPr>
          <w:b/>
          <w:bCs/>
          <w:szCs w:val="24"/>
        </w:rPr>
      </w:pPr>
    </w:p>
    <w:p w14:paraId="1A0C2161" w14:textId="77777777" w:rsidR="00910828" w:rsidRPr="00164C29" w:rsidRDefault="00910828" w:rsidP="00910828">
      <w:pPr>
        <w:rPr>
          <w:b/>
          <w:bCs/>
          <w:szCs w:val="24"/>
        </w:rPr>
      </w:pPr>
    </w:p>
    <w:p w14:paraId="2E1AC095" w14:textId="5BBB19B8" w:rsidR="00281EBB" w:rsidRDefault="00281EBB" w:rsidP="00281EBB">
      <w:pPr>
        <w:jc w:val="center"/>
        <w:rPr>
          <w:b/>
          <w:bCs/>
          <w:szCs w:val="24"/>
        </w:rPr>
      </w:pPr>
      <w:r w:rsidRPr="00164C29">
        <w:rPr>
          <w:b/>
          <w:bCs/>
          <w:szCs w:val="24"/>
        </w:rPr>
        <w:t xml:space="preserve">JOB DESCRIPTION </w:t>
      </w:r>
    </w:p>
    <w:p w14:paraId="33D69949" w14:textId="77777777" w:rsidR="00421A08" w:rsidRPr="00164C29" w:rsidRDefault="00421A08" w:rsidP="00281EBB">
      <w:pPr>
        <w:jc w:val="center"/>
        <w:rPr>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281EBB" w:rsidRPr="001A40A1" w14:paraId="2A7E5060" w14:textId="77777777" w:rsidTr="00B96319">
        <w:tc>
          <w:tcPr>
            <w:tcW w:w="1951" w:type="dxa"/>
            <w:tcBorders>
              <w:top w:val="single" w:sz="4" w:space="0" w:color="C0C0C0"/>
              <w:left w:val="single" w:sz="4" w:space="0" w:color="C0C0C0"/>
              <w:bottom w:val="single" w:sz="4" w:space="0" w:color="C0C0C0"/>
              <w:right w:val="single" w:sz="4" w:space="0" w:color="C0C0C0"/>
            </w:tcBorders>
            <w:hideMark/>
          </w:tcPr>
          <w:p w14:paraId="535AEE1E" w14:textId="77777777" w:rsidR="00281EBB" w:rsidRPr="001A40A1" w:rsidRDefault="00281EBB" w:rsidP="00B96319">
            <w:pPr>
              <w:jc w:val="both"/>
              <w:rPr>
                <w:b/>
                <w:bCs/>
                <w:sz w:val="22"/>
                <w:szCs w:val="22"/>
                <w:lang w:eastAsia="en-US"/>
              </w:rPr>
            </w:pPr>
            <w:r w:rsidRPr="001A40A1">
              <w:rPr>
                <w:b/>
                <w:bCs/>
                <w:sz w:val="22"/>
                <w:szCs w:val="22"/>
              </w:rPr>
              <w:t>Job Title:</w:t>
            </w:r>
            <w:r w:rsidRPr="001A40A1">
              <w:rPr>
                <w:b/>
                <w:bCs/>
                <w:sz w:val="22"/>
                <w:szCs w:val="22"/>
              </w:rPr>
              <w:tab/>
            </w:r>
          </w:p>
        </w:tc>
        <w:tc>
          <w:tcPr>
            <w:tcW w:w="6577" w:type="dxa"/>
            <w:tcBorders>
              <w:top w:val="single" w:sz="4" w:space="0" w:color="C0C0C0"/>
              <w:left w:val="single" w:sz="4" w:space="0" w:color="C0C0C0"/>
              <w:bottom w:val="single" w:sz="4" w:space="0" w:color="C0C0C0"/>
              <w:right w:val="single" w:sz="4" w:space="0" w:color="C0C0C0"/>
            </w:tcBorders>
            <w:hideMark/>
          </w:tcPr>
          <w:p w14:paraId="626DD481" w14:textId="3BEA132D" w:rsidR="00281EBB" w:rsidRPr="001A40A1" w:rsidRDefault="00BE1933" w:rsidP="00B96319">
            <w:pPr>
              <w:jc w:val="both"/>
              <w:rPr>
                <w:bCs/>
                <w:sz w:val="22"/>
                <w:szCs w:val="22"/>
                <w:lang w:eastAsia="en-US"/>
              </w:rPr>
            </w:pPr>
            <w:r>
              <w:rPr>
                <w:bCs/>
                <w:sz w:val="22"/>
                <w:szCs w:val="22"/>
              </w:rPr>
              <w:t xml:space="preserve">Head of </w:t>
            </w:r>
            <w:r w:rsidR="00F7732D">
              <w:rPr>
                <w:bCs/>
                <w:sz w:val="22"/>
                <w:szCs w:val="22"/>
              </w:rPr>
              <w:t>Facilities, Buildings</w:t>
            </w:r>
            <w:r w:rsidR="00B82C84">
              <w:rPr>
                <w:bCs/>
                <w:sz w:val="22"/>
                <w:szCs w:val="22"/>
              </w:rPr>
              <w:t xml:space="preserve"> &amp;</w:t>
            </w:r>
            <w:r w:rsidR="00F7732D">
              <w:rPr>
                <w:bCs/>
                <w:sz w:val="22"/>
                <w:szCs w:val="22"/>
              </w:rPr>
              <w:t xml:space="preserve"> Risk</w:t>
            </w:r>
          </w:p>
        </w:tc>
      </w:tr>
      <w:tr w:rsidR="00281EBB" w:rsidRPr="001A40A1" w14:paraId="16A8E96A" w14:textId="77777777" w:rsidTr="00B96319">
        <w:tc>
          <w:tcPr>
            <w:tcW w:w="1951" w:type="dxa"/>
            <w:tcBorders>
              <w:top w:val="single" w:sz="4" w:space="0" w:color="C0C0C0"/>
              <w:left w:val="single" w:sz="4" w:space="0" w:color="C0C0C0"/>
              <w:bottom w:val="single" w:sz="4" w:space="0" w:color="C0C0C0"/>
              <w:right w:val="single" w:sz="4" w:space="0" w:color="C0C0C0"/>
            </w:tcBorders>
            <w:hideMark/>
          </w:tcPr>
          <w:p w14:paraId="4ADE41D9" w14:textId="77777777" w:rsidR="00281EBB" w:rsidRPr="001A40A1" w:rsidRDefault="00281EBB" w:rsidP="00B96319">
            <w:pPr>
              <w:jc w:val="both"/>
              <w:rPr>
                <w:bCs/>
                <w:sz w:val="22"/>
                <w:szCs w:val="22"/>
                <w:lang w:eastAsia="en-US"/>
              </w:rPr>
            </w:pPr>
            <w:r w:rsidRPr="001A40A1">
              <w:rPr>
                <w:b/>
                <w:bCs/>
                <w:sz w:val="22"/>
                <w:szCs w:val="22"/>
              </w:rPr>
              <w:t>Reports to:</w:t>
            </w:r>
            <w:r w:rsidRPr="001A40A1">
              <w:rPr>
                <w:b/>
                <w:bCs/>
                <w:sz w:val="22"/>
                <w:szCs w:val="22"/>
              </w:rPr>
              <w:tab/>
            </w:r>
          </w:p>
        </w:tc>
        <w:tc>
          <w:tcPr>
            <w:tcW w:w="6577" w:type="dxa"/>
            <w:tcBorders>
              <w:top w:val="single" w:sz="4" w:space="0" w:color="C0C0C0"/>
              <w:left w:val="single" w:sz="4" w:space="0" w:color="C0C0C0"/>
              <w:bottom w:val="single" w:sz="4" w:space="0" w:color="C0C0C0"/>
              <w:right w:val="single" w:sz="4" w:space="0" w:color="C0C0C0"/>
            </w:tcBorders>
            <w:hideMark/>
          </w:tcPr>
          <w:p w14:paraId="4B910CE7" w14:textId="06394BB1" w:rsidR="00281EBB" w:rsidRPr="001A40A1" w:rsidRDefault="00CF3E41" w:rsidP="00B96319">
            <w:pPr>
              <w:jc w:val="both"/>
              <w:rPr>
                <w:bCs/>
                <w:sz w:val="22"/>
                <w:szCs w:val="22"/>
                <w:lang w:eastAsia="en-US"/>
              </w:rPr>
            </w:pPr>
            <w:r>
              <w:rPr>
                <w:bCs/>
                <w:sz w:val="22"/>
                <w:szCs w:val="22"/>
              </w:rPr>
              <w:t>Director of Collections &amp; Conservation</w:t>
            </w:r>
          </w:p>
        </w:tc>
      </w:tr>
      <w:tr w:rsidR="00281EBB" w:rsidRPr="001A40A1" w14:paraId="06F578FE" w14:textId="77777777" w:rsidTr="00B96319">
        <w:tc>
          <w:tcPr>
            <w:tcW w:w="1951" w:type="dxa"/>
            <w:tcBorders>
              <w:top w:val="single" w:sz="4" w:space="0" w:color="C0C0C0"/>
              <w:left w:val="single" w:sz="4" w:space="0" w:color="C0C0C0"/>
              <w:bottom w:val="single" w:sz="4" w:space="0" w:color="C0C0C0"/>
              <w:right w:val="single" w:sz="4" w:space="0" w:color="C0C0C0"/>
            </w:tcBorders>
            <w:hideMark/>
          </w:tcPr>
          <w:p w14:paraId="690F45C5" w14:textId="77777777" w:rsidR="00281EBB" w:rsidRPr="001A40A1" w:rsidRDefault="00281EBB" w:rsidP="00B96319">
            <w:pPr>
              <w:jc w:val="both"/>
              <w:rPr>
                <w:b/>
                <w:bCs/>
                <w:sz w:val="22"/>
                <w:szCs w:val="22"/>
                <w:lang w:eastAsia="en-US"/>
              </w:rPr>
            </w:pPr>
            <w:r w:rsidRPr="001A40A1">
              <w:rPr>
                <w:b/>
                <w:bCs/>
                <w:sz w:val="22"/>
                <w:szCs w:val="22"/>
              </w:rPr>
              <w:t>Department:</w:t>
            </w:r>
          </w:p>
        </w:tc>
        <w:tc>
          <w:tcPr>
            <w:tcW w:w="6577" w:type="dxa"/>
            <w:tcBorders>
              <w:top w:val="single" w:sz="4" w:space="0" w:color="C0C0C0"/>
              <w:left w:val="single" w:sz="4" w:space="0" w:color="C0C0C0"/>
              <w:bottom w:val="single" w:sz="4" w:space="0" w:color="C0C0C0"/>
              <w:right w:val="single" w:sz="4" w:space="0" w:color="C0C0C0"/>
            </w:tcBorders>
            <w:hideMark/>
          </w:tcPr>
          <w:p w14:paraId="09F49499" w14:textId="2FCC8C79" w:rsidR="00281EBB" w:rsidRPr="001A40A1" w:rsidRDefault="00421A08" w:rsidP="00B96319">
            <w:pPr>
              <w:jc w:val="both"/>
              <w:rPr>
                <w:bCs/>
                <w:sz w:val="22"/>
                <w:szCs w:val="22"/>
                <w:lang w:eastAsia="en-US"/>
              </w:rPr>
            </w:pPr>
            <w:r>
              <w:rPr>
                <w:bCs/>
                <w:sz w:val="22"/>
                <w:szCs w:val="22"/>
              </w:rPr>
              <w:t>Collections &amp; Conservation</w:t>
            </w:r>
          </w:p>
        </w:tc>
      </w:tr>
    </w:tbl>
    <w:p w14:paraId="130AC62F" w14:textId="5F1AA5E1" w:rsidR="00281EBB" w:rsidRDefault="00281EBB" w:rsidP="00B121FA">
      <w:pPr>
        <w:spacing w:before="320"/>
        <w:jc w:val="both"/>
        <w:rPr>
          <w:b/>
          <w:bCs/>
          <w:sz w:val="22"/>
          <w:szCs w:val="22"/>
        </w:rPr>
      </w:pPr>
      <w:r w:rsidRPr="001A40A1">
        <w:rPr>
          <w:b/>
          <w:bCs/>
          <w:sz w:val="22"/>
          <w:szCs w:val="22"/>
        </w:rPr>
        <w:t>Purpose of the Job</w:t>
      </w:r>
    </w:p>
    <w:p w14:paraId="7D70CD25" w14:textId="3E6C7A1B" w:rsidR="00B7177F" w:rsidRDefault="001352F9" w:rsidP="00F7732D">
      <w:pPr>
        <w:spacing w:before="220"/>
        <w:jc w:val="both"/>
        <w:rPr>
          <w:sz w:val="22"/>
          <w:szCs w:val="22"/>
        </w:rPr>
      </w:pPr>
      <w:r w:rsidRPr="00046F10">
        <w:rPr>
          <w:sz w:val="22"/>
          <w:szCs w:val="22"/>
        </w:rPr>
        <w:t xml:space="preserve">The </w:t>
      </w:r>
      <w:r w:rsidR="00FF548D">
        <w:rPr>
          <w:sz w:val="22"/>
          <w:szCs w:val="22"/>
        </w:rPr>
        <w:t xml:space="preserve">Head of </w:t>
      </w:r>
      <w:r w:rsidR="00F7732D">
        <w:rPr>
          <w:sz w:val="22"/>
          <w:szCs w:val="22"/>
        </w:rPr>
        <w:t>Facilities, Buildings and Risk</w:t>
      </w:r>
      <w:r w:rsidR="00E14715">
        <w:rPr>
          <w:sz w:val="22"/>
          <w:szCs w:val="22"/>
        </w:rPr>
        <w:t xml:space="preserve"> </w:t>
      </w:r>
      <w:r w:rsidR="00013B84" w:rsidRPr="00013B84">
        <w:rPr>
          <w:sz w:val="22"/>
          <w:szCs w:val="22"/>
        </w:rPr>
        <w:t xml:space="preserve">will have overall responsibility for the </w:t>
      </w:r>
      <w:r w:rsidR="00013B84">
        <w:rPr>
          <w:sz w:val="22"/>
          <w:szCs w:val="22"/>
        </w:rPr>
        <w:t>facilities and building</w:t>
      </w:r>
      <w:r w:rsidR="00013B84" w:rsidRPr="00013B84">
        <w:rPr>
          <w:sz w:val="22"/>
          <w:szCs w:val="22"/>
        </w:rPr>
        <w:t xml:space="preserve"> teams and </w:t>
      </w:r>
      <w:r w:rsidR="00013B84">
        <w:rPr>
          <w:sz w:val="22"/>
          <w:szCs w:val="22"/>
        </w:rPr>
        <w:t xml:space="preserve">will </w:t>
      </w:r>
      <w:r w:rsidR="00013B84" w:rsidRPr="00013B84">
        <w:rPr>
          <w:sz w:val="22"/>
          <w:szCs w:val="22"/>
        </w:rPr>
        <w:t>be an advocate for their work. They will lead and inspire the team</w:t>
      </w:r>
      <w:r w:rsidR="00013B84">
        <w:rPr>
          <w:sz w:val="22"/>
          <w:szCs w:val="22"/>
        </w:rPr>
        <w:t>s</w:t>
      </w:r>
      <w:r w:rsidR="00013B84" w:rsidRPr="00013B84">
        <w:rPr>
          <w:sz w:val="22"/>
          <w:szCs w:val="22"/>
        </w:rPr>
        <w:t xml:space="preserve"> in supporting the delivery of the organisations operating plans.</w:t>
      </w:r>
    </w:p>
    <w:p w14:paraId="08DDFC8A" w14:textId="6B228D7F" w:rsidR="00F7732D" w:rsidRPr="00F7732D" w:rsidRDefault="00F7732D" w:rsidP="00F7732D">
      <w:pPr>
        <w:spacing w:before="220"/>
        <w:jc w:val="both"/>
        <w:rPr>
          <w:sz w:val="22"/>
          <w:szCs w:val="22"/>
        </w:rPr>
      </w:pPr>
      <w:r w:rsidRPr="00F7732D">
        <w:rPr>
          <w:sz w:val="22"/>
          <w:szCs w:val="22"/>
        </w:rPr>
        <w:t>T</w:t>
      </w:r>
      <w:r w:rsidR="00A2686D">
        <w:rPr>
          <w:sz w:val="22"/>
          <w:szCs w:val="22"/>
        </w:rPr>
        <w:t xml:space="preserve">he postholder will </w:t>
      </w:r>
      <w:r w:rsidRPr="00F7732D">
        <w:rPr>
          <w:sz w:val="22"/>
          <w:szCs w:val="22"/>
        </w:rPr>
        <w:t>lead on devising and implementing strategy and policies in relation to fire safety</w:t>
      </w:r>
      <w:r w:rsidR="00A2686D">
        <w:rPr>
          <w:sz w:val="22"/>
          <w:szCs w:val="22"/>
        </w:rPr>
        <w:t>, security, Health &amp; Safety and buildings and facilities maintenance</w:t>
      </w:r>
      <w:r w:rsidRPr="00F7732D">
        <w:rPr>
          <w:sz w:val="22"/>
          <w:szCs w:val="22"/>
        </w:rPr>
        <w:t xml:space="preserve"> for </w:t>
      </w:r>
      <w:r w:rsidR="00A2686D">
        <w:rPr>
          <w:sz w:val="22"/>
          <w:szCs w:val="22"/>
        </w:rPr>
        <w:t xml:space="preserve">all </w:t>
      </w:r>
      <w:r w:rsidRPr="00F7732D">
        <w:rPr>
          <w:sz w:val="22"/>
          <w:szCs w:val="22"/>
        </w:rPr>
        <w:t xml:space="preserve">buildings </w:t>
      </w:r>
      <w:r w:rsidR="00A2686D">
        <w:rPr>
          <w:sz w:val="22"/>
          <w:szCs w:val="22"/>
        </w:rPr>
        <w:t xml:space="preserve">in </w:t>
      </w:r>
      <w:r w:rsidR="00AC5E78">
        <w:rPr>
          <w:sz w:val="22"/>
          <w:szCs w:val="22"/>
        </w:rPr>
        <w:t xml:space="preserve">Brighton &amp; Hove Museum’s </w:t>
      </w:r>
      <w:r w:rsidR="00A2686D">
        <w:rPr>
          <w:sz w:val="22"/>
          <w:szCs w:val="22"/>
        </w:rPr>
        <w:t>(</w:t>
      </w:r>
      <w:r w:rsidR="00AC5E78">
        <w:rPr>
          <w:sz w:val="22"/>
          <w:szCs w:val="22"/>
        </w:rPr>
        <w:t>B&amp;HM</w:t>
      </w:r>
      <w:r w:rsidR="00A2686D">
        <w:rPr>
          <w:sz w:val="22"/>
          <w:szCs w:val="22"/>
        </w:rPr>
        <w:t xml:space="preserve">) property portfolio, </w:t>
      </w:r>
      <w:r w:rsidRPr="00F7732D">
        <w:rPr>
          <w:sz w:val="22"/>
          <w:szCs w:val="22"/>
        </w:rPr>
        <w:t xml:space="preserve">ensuring compliance with </w:t>
      </w:r>
      <w:r w:rsidR="00A2686D">
        <w:rPr>
          <w:sz w:val="22"/>
          <w:szCs w:val="22"/>
        </w:rPr>
        <w:t xml:space="preserve">required </w:t>
      </w:r>
      <w:r w:rsidRPr="00F7732D">
        <w:rPr>
          <w:sz w:val="22"/>
          <w:szCs w:val="22"/>
        </w:rPr>
        <w:t>professional standards.</w:t>
      </w:r>
      <w:r w:rsidR="00A2686D">
        <w:rPr>
          <w:sz w:val="22"/>
          <w:szCs w:val="22"/>
        </w:rPr>
        <w:t xml:space="preserve"> </w:t>
      </w:r>
      <w:r w:rsidRPr="00F7732D">
        <w:rPr>
          <w:sz w:val="22"/>
          <w:szCs w:val="22"/>
        </w:rPr>
        <w:t>T</w:t>
      </w:r>
      <w:r w:rsidR="00A2686D">
        <w:rPr>
          <w:sz w:val="22"/>
          <w:szCs w:val="22"/>
        </w:rPr>
        <w:t>he postholder will</w:t>
      </w:r>
      <w:r w:rsidRPr="00F7732D">
        <w:rPr>
          <w:sz w:val="22"/>
          <w:szCs w:val="22"/>
        </w:rPr>
        <w:t xml:space="preserve"> </w:t>
      </w:r>
      <w:r w:rsidR="00D43484">
        <w:rPr>
          <w:sz w:val="22"/>
          <w:szCs w:val="22"/>
        </w:rPr>
        <w:t xml:space="preserve">proactively and positively </w:t>
      </w:r>
      <w:r w:rsidRPr="00F7732D">
        <w:rPr>
          <w:sz w:val="22"/>
          <w:szCs w:val="22"/>
        </w:rPr>
        <w:t xml:space="preserve">lead on all technical and physical aspects of </w:t>
      </w:r>
      <w:r w:rsidR="00A2686D">
        <w:rPr>
          <w:sz w:val="22"/>
          <w:szCs w:val="22"/>
        </w:rPr>
        <w:t xml:space="preserve">the </w:t>
      </w:r>
      <w:r w:rsidR="00A2686D" w:rsidRPr="00F7732D">
        <w:rPr>
          <w:sz w:val="22"/>
          <w:szCs w:val="22"/>
        </w:rPr>
        <w:t>management</w:t>
      </w:r>
      <w:r w:rsidRPr="00F7732D">
        <w:rPr>
          <w:sz w:val="22"/>
          <w:szCs w:val="22"/>
        </w:rPr>
        <w:t xml:space="preserve"> </w:t>
      </w:r>
      <w:r w:rsidR="00A2686D">
        <w:rPr>
          <w:sz w:val="22"/>
          <w:szCs w:val="22"/>
        </w:rPr>
        <w:t>of these areas and will</w:t>
      </w:r>
      <w:r w:rsidR="00A2686D" w:rsidRPr="00A2686D">
        <w:rPr>
          <w:sz w:val="22"/>
          <w:szCs w:val="22"/>
        </w:rPr>
        <w:t xml:space="preserve"> work collaboratively across the organisation to embed a strong culture of awareness of</w:t>
      </w:r>
      <w:r w:rsidR="00A2686D">
        <w:rPr>
          <w:sz w:val="22"/>
          <w:szCs w:val="22"/>
        </w:rPr>
        <w:t>,</w:t>
      </w:r>
      <w:r w:rsidR="00A2686D" w:rsidRPr="00A2686D">
        <w:rPr>
          <w:sz w:val="22"/>
          <w:szCs w:val="22"/>
        </w:rPr>
        <w:t xml:space="preserve"> and adherence to</w:t>
      </w:r>
      <w:r w:rsidR="00A2686D">
        <w:rPr>
          <w:sz w:val="22"/>
          <w:szCs w:val="22"/>
        </w:rPr>
        <w:t>,</w:t>
      </w:r>
      <w:r w:rsidR="00A2686D" w:rsidRPr="00A2686D">
        <w:rPr>
          <w:sz w:val="22"/>
          <w:szCs w:val="22"/>
        </w:rPr>
        <w:t xml:space="preserve"> fire safety, security procedures and Health and Safety management by colleagues.</w:t>
      </w:r>
    </w:p>
    <w:p w14:paraId="1DDC20C5" w14:textId="44F05DF8" w:rsidR="00F7732D" w:rsidRPr="00F7732D" w:rsidRDefault="00F7732D" w:rsidP="00F7732D">
      <w:pPr>
        <w:spacing w:before="220"/>
        <w:jc w:val="both"/>
        <w:rPr>
          <w:sz w:val="22"/>
          <w:szCs w:val="22"/>
        </w:rPr>
      </w:pPr>
      <w:r w:rsidRPr="00F7732D">
        <w:rPr>
          <w:sz w:val="22"/>
          <w:szCs w:val="22"/>
        </w:rPr>
        <w:t>T</w:t>
      </w:r>
      <w:r w:rsidR="00A2686D">
        <w:rPr>
          <w:sz w:val="22"/>
          <w:szCs w:val="22"/>
        </w:rPr>
        <w:t>he postholder will</w:t>
      </w:r>
      <w:r w:rsidRPr="00F7732D">
        <w:rPr>
          <w:sz w:val="22"/>
          <w:szCs w:val="22"/>
        </w:rPr>
        <w:t xml:space="preserve"> oversee </w:t>
      </w:r>
      <w:r w:rsidR="00A2686D">
        <w:rPr>
          <w:sz w:val="22"/>
          <w:szCs w:val="22"/>
        </w:rPr>
        <w:t>the organisations H</w:t>
      </w:r>
      <w:r w:rsidRPr="00F7732D">
        <w:rPr>
          <w:sz w:val="22"/>
          <w:szCs w:val="22"/>
        </w:rPr>
        <w:t xml:space="preserve">ealth &amp; </w:t>
      </w:r>
      <w:r w:rsidR="00A2686D">
        <w:rPr>
          <w:sz w:val="22"/>
          <w:szCs w:val="22"/>
        </w:rPr>
        <w:t>S</w:t>
      </w:r>
      <w:r w:rsidRPr="00F7732D">
        <w:rPr>
          <w:sz w:val="22"/>
          <w:szCs w:val="22"/>
        </w:rPr>
        <w:t xml:space="preserve">afety policy and strategy across </w:t>
      </w:r>
      <w:r w:rsidR="00A2686D">
        <w:rPr>
          <w:sz w:val="22"/>
          <w:szCs w:val="22"/>
        </w:rPr>
        <w:t xml:space="preserve">all sites and will </w:t>
      </w:r>
      <w:r w:rsidRPr="00F7732D">
        <w:rPr>
          <w:sz w:val="22"/>
          <w:szCs w:val="22"/>
        </w:rPr>
        <w:t xml:space="preserve">ensure effective and consistent communication of current and new </w:t>
      </w:r>
      <w:r w:rsidR="00A2686D">
        <w:rPr>
          <w:sz w:val="22"/>
          <w:szCs w:val="22"/>
        </w:rPr>
        <w:t>H</w:t>
      </w:r>
      <w:r w:rsidRPr="00F7732D">
        <w:rPr>
          <w:sz w:val="22"/>
          <w:szCs w:val="22"/>
        </w:rPr>
        <w:t xml:space="preserve">ealth &amp; </w:t>
      </w:r>
      <w:r w:rsidR="00A2686D">
        <w:rPr>
          <w:sz w:val="22"/>
          <w:szCs w:val="22"/>
        </w:rPr>
        <w:t>S</w:t>
      </w:r>
      <w:r w:rsidRPr="00F7732D">
        <w:rPr>
          <w:sz w:val="22"/>
          <w:szCs w:val="22"/>
        </w:rPr>
        <w:t>afety legislation, directives and standards to staff.</w:t>
      </w:r>
      <w:r w:rsidR="00D43484">
        <w:rPr>
          <w:sz w:val="22"/>
          <w:szCs w:val="22"/>
        </w:rPr>
        <w:t xml:space="preserve"> They will also be responsible for overseeing the Fire Safety and Security strategies for all </w:t>
      </w:r>
      <w:r w:rsidR="00AC5E78">
        <w:rPr>
          <w:sz w:val="22"/>
          <w:szCs w:val="22"/>
        </w:rPr>
        <w:t>B&amp;HM</w:t>
      </w:r>
      <w:r w:rsidR="00D43484">
        <w:rPr>
          <w:sz w:val="22"/>
          <w:szCs w:val="22"/>
        </w:rPr>
        <w:t>’s sites.</w:t>
      </w:r>
    </w:p>
    <w:p w14:paraId="69DAAFE4" w14:textId="136A0D75" w:rsidR="00BD583F" w:rsidRPr="00046F10" w:rsidRDefault="00BD583F" w:rsidP="00B121FA">
      <w:pPr>
        <w:spacing w:before="220"/>
        <w:jc w:val="both"/>
        <w:rPr>
          <w:sz w:val="22"/>
          <w:szCs w:val="22"/>
        </w:rPr>
      </w:pPr>
      <w:r w:rsidRPr="00046F10">
        <w:rPr>
          <w:sz w:val="22"/>
          <w:szCs w:val="22"/>
        </w:rPr>
        <w:t>A</w:t>
      </w:r>
      <w:r w:rsidR="00F127DE">
        <w:rPr>
          <w:sz w:val="22"/>
          <w:szCs w:val="22"/>
        </w:rPr>
        <w:t>s a</w:t>
      </w:r>
      <w:r w:rsidRPr="00046F10">
        <w:rPr>
          <w:sz w:val="22"/>
          <w:szCs w:val="22"/>
        </w:rPr>
        <w:t xml:space="preserve"> key senior member of our management team</w:t>
      </w:r>
      <w:r w:rsidR="00F127DE">
        <w:rPr>
          <w:sz w:val="22"/>
          <w:szCs w:val="22"/>
        </w:rPr>
        <w:t>,</w:t>
      </w:r>
      <w:r w:rsidR="00305335">
        <w:rPr>
          <w:sz w:val="22"/>
          <w:szCs w:val="22"/>
        </w:rPr>
        <w:t xml:space="preserve"> this role will play </w:t>
      </w:r>
      <w:r w:rsidR="00305335" w:rsidRPr="00305335">
        <w:rPr>
          <w:sz w:val="22"/>
          <w:szCs w:val="22"/>
        </w:rPr>
        <w:t xml:space="preserve">a part </w:t>
      </w:r>
      <w:r w:rsidR="00305335">
        <w:rPr>
          <w:sz w:val="22"/>
          <w:szCs w:val="22"/>
        </w:rPr>
        <w:t>in</w:t>
      </w:r>
      <w:r w:rsidR="00305335" w:rsidRPr="00305335">
        <w:rPr>
          <w:sz w:val="22"/>
          <w:szCs w:val="22"/>
        </w:rPr>
        <w:t xml:space="preserve"> our work to deliver our mission and long-term strategic goals</w:t>
      </w:r>
      <w:r w:rsidR="00305335">
        <w:rPr>
          <w:sz w:val="22"/>
          <w:szCs w:val="22"/>
        </w:rPr>
        <w:t>.</w:t>
      </w:r>
    </w:p>
    <w:p w14:paraId="1C5A8713" w14:textId="3B05E303" w:rsidR="001352F9" w:rsidRDefault="001352F9" w:rsidP="00B121FA">
      <w:pPr>
        <w:spacing w:before="220"/>
        <w:jc w:val="both"/>
        <w:rPr>
          <w:sz w:val="22"/>
          <w:szCs w:val="22"/>
        </w:rPr>
      </w:pPr>
      <w:r w:rsidRPr="00046F10">
        <w:rPr>
          <w:sz w:val="22"/>
          <w:szCs w:val="22"/>
        </w:rPr>
        <w:t xml:space="preserve">The post-holder will operate across </w:t>
      </w:r>
      <w:proofErr w:type="gramStart"/>
      <w:r w:rsidRPr="00046F10">
        <w:rPr>
          <w:sz w:val="22"/>
          <w:szCs w:val="22"/>
        </w:rPr>
        <w:t>all of</w:t>
      </w:r>
      <w:proofErr w:type="gramEnd"/>
      <w:r w:rsidRPr="00046F10">
        <w:rPr>
          <w:sz w:val="22"/>
          <w:szCs w:val="22"/>
        </w:rPr>
        <w:t xml:space="preserve"> </w:t>
      </w:r>
      <w:r w:rsidR="00AC5E78">
        <w:rPr>
          <w:sz w:val="22"/>
          <w:szCs w:val="22"/>
        </w:rPr>
        <w:t>B&amp;HM</w:t>
      </w:r>
      <w:r w:rsidRPr="00046F10">
        <w:rPr>
          <w:sz w:val="22"/>
          <w:szCs w:val="22"/>
        </w:rPr>
        <w:t>’s sites</w:t>
      </w:r>
      <w:r w:rsidR="00FF548D">
        <w:rPr>
          <w:sz w:val="22"/>
          <w:szCs w:val="22"/>
        </w:rPr>
        <w:t>, including collection stores.</w:t>
      </w:r>
    </w:p>
    <w:p w14:paraId="05BED867" w14:textId="5C5928B5" w:rsidR="00D43484" w:rsidRDefault="00305335" w:rsidP="00B121FA">
      <w:pPr>
        <w:spacing w:before="320"/>
        <w:jc w:val="both"/>
        <w:rPr>
          <w:b/>
          <w:bCs/>
          <w:sz w:val="22"/>
          <w:szCs w:val="22"/>
        </w:rPr>
      </w:pPr>
      <w:r w:rsidRPr="00305335">
        <w:rPr>
          <w:b/>
          <w:bCs/>
          <w:sz w:val="22"/>
          <w:szCs w:val="22"/>
        </w:rPr>
        <w:t>Principal Accountabilities</w:t>
      </w:r>
    </w:p>
    <w:p w14:paraId="7DA89F5D" w14:textId="77777777" w:rsidR="00F11154" w:rsidRDefault="009C6CC2" w:rsidP="00F11154">
      <w:pPr>
        <w:pStyle w:val="Bullet1"/>
        <w:numPr>
          <w:ilvl w:val="0"/>
          <w:numId w:val="21"/>
        </w:numPr>
        <w:tabs>
          <w:tab w:val="left" w:pos="2700"/>
        </w:tabs>
        <w:spacing w:before="200"/>
        <w:jc w:val="both"/>
        <w:rPr>
          <w:rFonts w:ascii="Arial" w:hAnsi="Arial" w:cs="Arial"/>
          <w:sz w:val="22"/>
          <w:szCs w:val="22"/>
          <w:lang w:val="en-GB"/>
        </w:rPr>
      </w:pPr>
      <w:r w:rsidRPr="009C6CC2">
        <w:rPr>
          <w:rFonts w:ascii="Arial" w:hAnsi="Arial" w:cs="Arial"/>
          <w:sz w:val="22"/>
          <w:szCs w:val="22"/>
          <w:lang w:val="en-GB"/>
        </w:rPr>
        <w:t xml:space="preserve">To lead on all aspects of fire safety policy and procedures for RPMT. To compile and implement detailed fire safety risk assessments for multiple sites, identifying risks and developing appropriate solutions. </w:t>
      </w:r>
    </w:p>
    <w:p w14:paraId="22D58031" w14:textId="5D177920" w:rsidR="00F11154" w:rsidRPr="00F11154" w:rsidRDefault="009C6CC2" w:rsidP="00F11154">
      <w:pPr>
        <w:pStyle w:val="Bullet1"/>
        <w:numPr>
          <w:ilvl w:val="0"/>
          <w:numId w:val="21"/>
        </w:numPr>
        <w:tabs>
          <w:tab w:val="left" w:pos="2700"/>
        </w:tabs>
        <w:spacing w:before="200"/>
        <w:jc w:val="both"/>
        <w:rPr>
          <w:rFonts w:ascii="Arial" w:hAnsi="Arial" w:cs="Arial"/>
          <w:sz w:val="22"/>
          <w:szCs w:val="22"/>
          <w:lang w:val="en-GB"/>
        </w:rPr>
      </w:pPr>
      <w:r w:rsidRPr="00F11154">
        <w:rPr>
          <w:rFonts w:ascii="Arial" w:hAnsi="Arial" w:cs="Arial"/>
          <w:color w:val="auto"/>
          <w:sz w:val="22"/>
          <w:szCs w:val="22"/>
          <w:lang w:val="en-GB"/>
        </w:rPr>
        <w:t xml:space="preserve">To lead on ensuring that </w:t>
      </w:r>
      <w:r w:rsidR="00AC5E78">
        <w:rPr>
          <w:rFonts w:ascii="Arial" w:hAnsi="Arial" w:cs="Arial"/>
          <w:color w:val="auto"/>
          <w:sz w:val="22"/>
          <w:szCs w:val="22"/>
          <w:lang w:val="en-GB"/>
        </w:rPr>
        <w:t>B&amp;HM</w:t>
      </w:r>
      <w:r w:rsidRPr="00F11154">
        <w:rPr>
          <w:rFonts w:ascii="Arial" w:hAnsi="Arial" w:cs="Arial"/>
          <w:color w:val="auto"/>
          <w:sz w:val="22"/>
          <w:szCs w:val="22"/>
          <w:lang w:val="en-GB"/>
        </w:rPr>
        <w:t xml:space="preserve">’s legal commitment in the interpretation and application of current fire safety policy and legislation ensuring the safety of staff, visitors, collections and buildings is upheld. </w:t>
      </w:r>
    </w:p>
    <w:p w14:paraId="4EF236E6" w14:textId="0E9C8FC3" w:rsidR="00F11154" w:rsidRPr="00F11154" w:rsidRDefault="00F11154" w:rsidP="00F11154">
      <w:pPr>
        <w:pStyle w:val="Bullet1"/>
        <w:numPr>
          <w:ilvl w:val="0"/>
          <w:numId w:val="21"/>
        </w:numPr>
        <w:tabs>
          <w:tab w:val="left" w:pos="2700"/>
        </w:tabs>
        <w:spacing w:before="200"/>
        <w:jc w:val="both"/>
        <w:rPr>
          <w:rFonts w:ascii="Arial" w:hAnsi="Arial" w:cs="Arial"/>
          <w:color w:val="auto"/>
          <w:sz w:val="22"/>
          <w:szCs w:val="22"/>
          <w:lang w:val="en-GB"/>
        </w:rPr>
      </w:pPr>
      <w:r w:rsidRPr="009C6CC2">
        <w:rPr>
          <w:rFonts w:ascii="Arial" w:hAnsi="Arial" w:cs="Arial"/>
          <w:color w:val="auto"/>
          <w:sz w:val="22"/>
          <w:szCs w:val="22"/>
          <w:lang w:val="en-GB"/>
        </w:rPr>
        <w:t>To oversee</w:t>
      </w:r>
      <w:r>
        <w:rPr>
          <w:rFonts w:ascii="Arial" w:hAnsi="Arial" w:cs="Arial"/>
          <w:color w:val="auto"/>
          <w:sz w:val="22"/>
          <w:szCs w:val="22"/>
          <w:lang w:val="en-GB"/>
        </w:rPr>
        <w:t xml:space="preserve"> and lead on </w:t>
      </w:r>
      <w:r w:rsidRPr="009C6CC2">
        <w:rPr>
          <w:rFonts w:ascii="Arial" w:hAnsi="Arial" w:cs="Arial"/>
          <w:color w:val="auto"/>
          <w:sz w:val="22"/>
          <w:szCs w:val="22"/>
          <w:lang w:val="en-GB"/>
        </w:rPr>
        <w:t xml:space="preserve">all aspects of </w:t>
      </w:r>
      <w:r>
        <w:rPr>
          <w:rFonts w:ascii="Arial" w:hAnsi="Arial" w:cs="Arial"/>
          <w:color w:val="auto"/>
          <w:sz w:val="22"/>
          <w:szCs w:val="22"/>
          <w:lang w:val="en-GB"/>
        </w:rPr>
        <w:t xml:space="preserve">creating and implementing a </w:t>
      </w:r>
      <w:r w:rsidRPr="009C6CC2">
        <w:rPr>
          <w:rFonts w:ascii="Arial" w:hAnsi="Arial" w:cs="Arial"/>
          <w:color w:val="auto"/>
          <w:sz w:val="22"/>
          <w:szCs w:val="22"/>
          <w:lang w:val="en-GB"/>
        </w:rPr>
        <w:t xml:space="preserve">security policy for </w:t>
      </w:r>
      <w:r w:rsidR="00AC5E78">
        <w:rPr>
          <w:rFonts w:ascii="Arial" w:hAnsi="Arial" w:cs="Arial"/>
          <w:color w:val="auto"/>
          <w:sz w:val="22"/>
          <w:szCs w:val="22"/>
          <w:lang w:val="en-GB"/>
        </w:rPr>
        <w:t>B&amp;HM</w:t>
      </w:r>
      <w:r>
        <w:rPr>
          <w:rFonts w:ascii="Arial" w:hAnsi="Arial" w:cs="Arial"/>
          <w:color w:val="auto"/>
          <w:sz w:val="22"/>
          <w:szCs w:val="22"/>
          <w:lang w:val="en-GB"/>
        </w:rPr>
        <w:t xml:space="preserve"> and to work collaboratively with relevant colleagues to manage and communicate security awareness and procedures.</w:t>
      </w:r>
    </w:p>
    <w:p w14:paraId="6564E5FA" w14:textId="2D5CBABA" w:rsidR="00F11154" w:rsidRPr="00F11154" w:rsidRDefault="009C6CC2" w:rsidP="00F11154">
      <w:pPr>
        <w:pStyle w:val="Bullet1"/>
        <w:numPr>
          <w:ilvl w:val="0"/>
          <w:numId w:val="21"/>
        </w:numPr>
        <w:tabs>
          <w:tab w:val="left" w:pos="2700"/>
        </w:tabs>
        <w:spacing w:before="200"/>
        <w:jc w:val="both"/>
        <w:rPr>
          <w:rFonts w:ascii="Arial" w:hAnsi="Arial" w:cs="Arial"/>
          <w:sz w:val="22"/>
          <w:szCs w:val="22"/>
          <w:lang w:val="en-GB"/>
        </w:rPr>
      </w:pPr>
      <w:r w:rsidRPr="00F11154">
        <w:rPr>
          <w:rFonts w:ascii="Arial" w:hAnsi="Arial" w:cs="Arial"/>
          <w:color w:val="auto"/>
          <w:sz w:val="22"/>
          <w:szCs w:val="22"/>
          <w:lang w:val="en-GB"/>
        </w:rPr>
        <w:t>To lead on the management of specification and tendering for fire and security system contracts (including CCTV)</w:t>
      </w:r>
      <w:r w:rsidR="00D43484" w:rsidRPr="00F11154">
        <w:rPr>
          <w:rFonts w:ascii="Arial" w:hAnsi="Arial" w:cs="Arial"/>
          <w:color w:val="auto"/>
          <w:sz w:val="22"/>
          <w:szCs w:val="22"/>
          <w:lang w:val="en-GB"/>
        </w:rPr>
        <w:t xml:space="preserve"> </w:t>
      </w:r>
      <w:r w:rsidRPr="00F11154">
        <w:rPr>
          <w:rFonts w:ascii="Arial" w:hAnsi="Arial" w:cs="Arial"/>
          <w:color w:val="auto"/>
          <w:sz w:val="22"/>
          <w:szCs w:val="22"/>
          <w:lang w:val="en-GB"/>
        </w:rPr>
        <w:t xml:space="preserve">and to monitor the on-site performance of service providers. </w:t>
      </w:r>
    </w:p>
    <w:p w14:paraId="3610BA6E" w14:textId="25964D6A" w:rsidR="009C6CC2" w:rsidRPr="009C6CC2" w:rsidRDefault="009C6CC2" w:rsidP="00F11154">
      <w:pPr>
        <w:pStyle w:val="Bullet1"/>
        <w:numPr>
          <w:ilvl w:val="0"/>
          <w:numId w:val="21"/>
        </w:numPr>
        <w:tabs>
          <w:tab w:val="left" w:pos="2700"/>
        </w:tabs>
        <w:spacing w:before="200"/>
        <w:ind w:hanging="437"/>
        <w:jc w:val="both"/>
        <w:rPr>
          <w:rFonts w:ascii="Arial" w:hAnsi="Arial" w:cs="Arial"/>
          <w:color w:val="auto"/>
          <w:sz w:val="22"/>
          <w:szCs w:val="22"/>
          <w:lang w:val="en-GB"/>
        </w:rPr>
      </w:pPr>
      <w:r w:rsidRPr="009C6CC2">
        <w:rPr>
          <w:rFonts w:ascii="Arial" w:hAnsi="Arial" w:cs="Arial"/>
          <w:color w:val="auto"/>
          <w:sz w:val="22"/>
          <w:szCs w:val="22"/>
          <w:lang w:val="en-GB"/>
        </w:rPr>
        <w:t xml:space="preserve">To lead and project manage installations and maintenance of fire </w:t>
      </w:r>
      <w:r>
        <w:rPr>
          <w:rFonts w:ascii="Arial" w:hAnsi="Arial" w:cs="Arial"/>
          <w:color w:val="auto"/>
          <w:sz w:val="22"/>
          <w:szCs w:val="22"/>
          <w:lang w:val="en-GB"/>
        </w:rPr>
        <w:t xml:space="preserve">and security </w:t>
      </w:r>
      <w:r w:rsidRPr="009C6CC2">
        <w:rPr>
          <w:rFonts w:ascii="Arial" w:hAnsi="Arial" w:cs="Arial"/>
          <w:color w:val="auto"/>
          <w:sz w:val="22"/>
          <w:szCs w:val="22"/>
          <w:lang w:val="en-GB"/>
        </w:rPr>
        <w:t>systems to ensure compliance with codes of practice throughout</w:t>
      </w:r>
      <w:r w:rsidR="00D43484">
        <w:rPr>
          <w:rFonts w:ascii="Arial" w:hAnsi="Arial" w:cs="Arial"/>
          <w:color w:val="auto"/>
          <w:sz w:val="22"/>
          <w:szCs w:val="22"/>
          <w:lang w:val="en-GB"/>
        </w:rPr>
        <w:t xml:space="preserve"> </w:t>
      </w:r>
      <w:r w:rsidR="00AC5E78">
        <w:rPr>
          <w:rFonts w:ascii="Arial" w:hAnsi="Arial" w:cs="Arial"/>
          <w:color w:val="auto"/>
          <w:sz w:val="22"/>
          <w:szCs w:val="22"/>
          <w:lang w:val="en-GB"/>
        </w:rPr>
        <w:t>B&amp;HM</w:t>
      </w:r>
      <w:r w:rsidR="00D43484">
        <w:rPr>
          <w:rFonts w:ascii="Arial" w:hAnsi="Arial" w:cs="Arial"/>
          <w:color w:val="auto"/>
          <w:sz w:val="22"/>
          <w:szCs w:val="22"/>
          <w:lang w:val="en-GB"/>
        </w:rPr>
        <w:t>’s property portfolio</w:t>
      </w:r>
      <w:r w:rsidRPr="009C6CC2">
        <w:rPr>
          <w:rFonts w:ascii="Arial" w:hAnsi="Arial" w:cs="Arial"/>
          <w:color w:val="auto"/>
          <w:sz w:val="22"/>
          <w:szCs w:val="22"/>
          <w:lang w:val="en-GB"/>
        </w:rPr>
        <w:t xml:space="preserve">, ensuring the highest level of fire safety for staff, visitors, buildings and collections. </w:t>
      </w:r>
    </w:p>
    <w:p w14:paraId="02C699CA" w14:textId="01A2C648" w:rsidR="00117BC8" w:rsidRDefault="00117BC8" w:rsidP="009C6CC2">
      <w:pPr>
        <w:pStyle w:val="Bullet1"/>
        <w:numPr>
          <w:ilvl w:val="0"/>
          <w:numId w:val="21"/>
        </w:numPr>
        <w:tabs>
          <w:tab w:val="left" w:pos="2700"/>
        </w:tabs>
        <w:spacing w:before="0" w:after="120"/>
        <w:jc w:val="both"/>
        <w:rPr>
          <w:rFonts w:ascii="Arial" w:hAnsi="Arial" w:cs="Arial"/>
          <w:sz w:val="22"/>
          <w:szCs w:val="22"/>
        </w:rPr>
      </w:pPr>
      <w:r>
        <w:rPr>
          <w:rFonts w:ascii="Arial" w:hAnsi="Arial" w:cs="Arial"/>
          <w:sz w:val="22"/>
          <w:szCs w:val="22"/>
        </w:rPr>
        <w:lastRenderedPageBreak/>
        <w:t>Through management of the work programme of the Buildings Manager, to implement an annual buildings maintenance plan for the property portfolio, with reference to relevant internal documents recommendations.</w:t>
      </w:r>
    </w:p>
    <w:p w14:paraId="3ACCD5F8" w14:textId="3DACEB78" w:rsidR="009C6CC2" w:rsidRPr="00117BC8" w:rsidRDefault="009C6CC2" w:rsidP="009C6CC2">
      <w:pPr>
        <w:pStyle w:val="Bullet1"/>
        <w:numPr>
          <w:ilvl w:val="0"/>
          <w:numId w:val="21"/>
        </w:numPr>
        <w:tabs>
          <w:tab w:val="left" w:pos="2700"/>
        </w:tabs>
        <w:spacing w:before="0" w:after="120"/>
        <w:jc w:val="both"/>
        <w:rPr>
          <w:rFonts w:ascii="Arial" w:hAnsi="Arial" w:cs="Arial"/>
          <w:sz w:val="22"/>
          <w:szCs w:val="22"/>
        </w:rPr>
      </w:pPr>
      <w:r w:rsidRPr="00117BC8">
        <w:rPr>
          <w:rFonts w:ascii="Arial" w:hAnsi="Arial" w:cs="Arial"/>
          <w:sz w:val="22"/>
          <w:szCs w:val="22"/>
        </w:rPr>
        <w:t xml:space="preserve">Through management of the workload of the facilities and building teams, to lead on the day-to-day operation for the whole </w:t>
      </w:r>
      <w:r w:rsidR="00AC5E78">
        <w:rPr>
          <w:rFonts w:ascii="Arial" w:hAnsi="Arial" w:cs="Arial"/>
          <w:sz w:val="22"/>
          <w:szCs w:val="22"/>
        </w:rPr>
        <w:t>B&amp;HM</w:t>
      </w:r>
      <w:r w:rsidRPr="00117BC8">
        <w:rPr>
          <w:rFonts w:ascii="Arial" w:hAnsi="Arial" w:cs="Arial"/>
          <w:sz w:val="22"/>
          <w:szCs w:val="22"/>
        </w:rPr>
        <w:t xml:space="preserve"> property portfolio,</w:t>
      </w:r>
      <w:r w:rsidRPr="00117BC8">
        <w:rPr>
          <w:rFonts w:ascii="Arial" w:hAnsi="Arial" w:cs="Arial"/>
          <w:b/>
          <w:sz w:val="22"/>
          <w:szCs w:val="22"/>
        </w:rPr>
        <w:t xml:space="preserve"> </w:t>
      </w:r>
      <w:r w:rsidRPr="00117BC8">
        <w:rPr>
          <w:rFonts w:ascii="Arial" w:hAnsi="Arial" w:cs="Arial"/>
          <w:sz w:val="22"/>
          <w:szCs w:val="22"/>
        </w:rPr>
        <w:t xml:space="preserve">including general housekeeping, management of non-public spaces </w:t>
      </w:r>
      <w:r w:rsidR="00117BC8" w:rsidRPr="00117BC8">
        <w:rPr>
          <w:rFonts w:ascii="Arial" w:hAnsi="Arial" w:cs="Arial"/>
          <w:sz w:val="22"/>
          <w:szCs w:val="22"/>
          <w:lang w:val="en-GB"/>
        </w:rPr>
        <w:t>e.g.,</w:t>
      </w:r>
      <w:r w:rsidRPr="00117BC8">
        <w:rPr>
          <w:rFonts w:ascii="Arial" w:hAnsi="Arial" w:cs="Arial"/>
          <w:sz w:val="22"/>
          <w:szCs w:val="22"/>
          <w:lang w:val="en-GB"/>
        </w:rPr>
        <w:t xml:space="preserve"> office </w:t>
      </w:r>
      <w:r w:rsidR="00117BC8" w:rsidRPr="00117BC8">
        <w:rPr>
          <w:rFonts w:ascii="Arial" w:hAnsi="Arial" w:cs="Arial"/>
          <w:sz w:val="22"/>
          <w:szCs w:val="22"/>
        </w:rPr>
        <w:t>areas, Health</w:t>
      </w:r>
      <w:r w:rsidRPr="00117BC8">
        <w:rPr>
          <w:rFonts w:ascii="Arial" w:hAnsi="Arial" w:cs="Arial"/>
          <w:sz w:val="22"/>
          <w:szCs w:val="22"/>
        </w:rPr>
        <w:t xml:space="preserve"> &amp; Safety</w:t>
      </w:r>
      <w:r w:rsidR="00117BC8">
        <w:rPr>
          <w:rFonts w:ascii="Arial" w:hAnsi="Arial" w:cs="Arial"/>
          <w:sz w:val="22"/>
          <w:szCs w:val="22"/>
        </w:rPr>
        <w:t xml:space="preserve">, </w:t>
      </w:r>
      <w:r w:rsidRPr="00117BC8">
        <w:rPr>
          <w:rFonts w:ascii="Arial" w:hAnsi="Arial" w:cs="Arial"/>
          <w:sz w:val="22"/>
          <w:szCs w:val="22"/>
        </w:rPr>
        <w:t xml:space="preserve">fire safety and </w:t>
      </w:r>
      <w:r w:rsidR="00117BC8" w:rsidRPr="00117BC8">
        <w:rPr>
          <w:rFonts w:ascii="Arial" w:hAnsi="Arial" w:cs="Arial"/>
          <w:sz w:val="22"/>
          <w:szCs w:val="22"/>
        </w:rPr>
        <w:t>security building</w:t>
      </w:r>
      <w:r w:rsidRPr="00117BC8">
        <w:rPr>
          <w:rFonts w:ascii="Arial" w:hAnsi="Arial" w:cs="Arial"/>
          <w:sz w:val="22"/>
          <w:szCs w:val="22"/>
        </w:rPr>
        <w:t xml:space="preserve"> checks, building and equipment maintenance and contracts for visitor facilities. </w:t>
      </w:r>
    </w:p>
    <w:p w14:paraId="5F3953EC" w14:textId="68401383" w:rsidR="009C6CC2" w:rsidRPr="00117BC8" w:rsidRDefault="009C6CC2" w:rsidP="009C6CC2">
      <w:pPr>
        <w:pStyle w:val="Bullet1"/>
        <w:numPr>
          <w:ilvl w:val="0"/>
          <w:numId w:val="21"/>
        </w:numPr>
        <w:tabs>
          <w:tab w:val="left" w:pos="2700"/>
        </w:tabs>
        <w:spacing w:before="0" w:after="120"/>
        <w:jc w:val="both"/>
        <w:rPr>
          <w:rFonts w:ascii="Arial" w:hAnsi="Arial" w:cs="Arial"/>
          <w:sz w:val="22"/>
          <w:szCs w:val="22"/>
        </w:rPr>
      </w:pPr>
      <w:r w:rsidRPr="00117BC8">
        <w:rPr>
          <w:rFonts w:ascii="Arial" w:hAnsi="Arial" w:cs="Arial"/>
          <w:sz w:val="22"/>
          <w:szCs w:val="22"/>
        </w:rPr>
        <w:t xml:space="preserve">To determine Health &amp; Safety policy, procedures and good practice for </w:t>
      </w:r>
      <w:r w:rsidR="00AC5E78">
        <w:rPr>
          <w:rFonts w:ascii="Arial" w:hAnsi="Arial" w:cs="Arial"/>
          <w:sz w:val="22"/>
          <w:szCs w:val="22"/>
        </w:rPr>
        <w:t>B&amp;HM</w:t>
      </w:r>
      <w:r w:rsidRPr="00117BC8">
        <w:rPr>
          <w:rFonts w:ascii="Arial" w:hAnsi="Arial" w:cs="Arial"/>
          <w:sz w:val="22"/>
          <w:szCs w:val="22"/>
        </w:rPr>
        <w:t xml:space="preserve"> and advise the Executive </w:t>
      </w:r>
      <w:r w:rsidR="00F11154">
        <w:rPr>
          <w:rFonts w:ascii="Arial" w:hAnsi="Arial" w:cs="Arial"/>
          <w:sz w:val="22"/>
          <w:szCs w:val="22"/>
        </w:rPr>
        <w:t>t</w:t>
      </w:r>
      <w:r w:rsidRPr="00117BC8">
        <w:rPr>
          <w:rFonts w:ascii="Arial" w:hAnsi="Arial" w:cs="Arial"/>
          <w:sz w:val="22"/>
          <w:szCs w:val="22"/>
        </w:rPr>
        <w:t>eam on policy and strategy and its communication and keep abreast of current legislation.</w:t>
      </w:r>
    </w:p>
    <w:p w14:paraId="128CE60F" w14:textId="12422DC0" w:rsidR="009C6CC2" w:rsidRPr="00117BC8" w:rsidRDefault="009C6CC2" w:rsidP="00117BC8">
      <w:pPr>
        <w:pStyle w:val="Bullet1"/>
        <w:numPr>
          <w:ilvl w:val="0"/>
          <w:numId w:val="21"/>
        </w:numPr>
        <w:tabs>
          <w:tab w:val="left" w:pos="2700"/>
        </w:tabs>
        <w:spacing w:before="0" w:after="120"/>
        <w:jc w:val="both"/>
        <w:rPr>
          <w:rFonts w:ascii="Arial" w:hAnsi="Arial" w:cs="Arial"/>
          <w:color w:val="auto"/>
          <w:sz w:val="22"/>
          <w:szCs w:val="22"/>
        </w:rPr>
      </w:pPr>
      <w:r w:rsidRPr="00117BC8">
        <w:rPr>
          <w:rFonts w:ascii="Arial" w:hAnsi="Arial" w:cs="Arial"/>
          <w:color w:val="auto"/>
          <w:sz w:val="22"/>
          <w:szCs w:val="22"/>
        </w:rPr>
        <w:t xml:space="preserve">To lead on the development of effective working partnerships with external bodies such as the </w:t>
      </w:r>
      <w:r w:rsidR="00117BC8" w:rsidRPr="00117BC8">
        <w:rPr>
          <w:rFonts w:ascii="Arial" w:hAnsi="Arial" w:cs="Arial"/>
          <w:color w:val="auto"/>
          <w:sz w:val="22"/>
          <w:szCs w:val="22"/>
        </w:rPr>
        <w:t xml:space="preserve">East Sussex </w:t>
      </w:r>
      <w:r w:rsidRPr="00117BC8">
        <w:rPr>
          <w:rFonts w:ascii="Arial" w:hAnsi="Arial" w:cs="Arial"/>
          <w:color w:val="auto"/>
          <w:sz w:val="22"/>
          <w:szCs w:val="22"/>
        </w:rPr>
        <w:t>Fire &amp; Rescue Servic</w:t>
      </w:r>
      <w:r w:rsidR="00117BC8" w:rsidRPr="00117BC8">
        <w:rPr>
          <w:rFonts w:ascii="Arial" w:hAnsi="Arial" w:cs="Arial"/>
          <w:color w:val="auto"/>
          <w:sz w:val="22"/>
          <w:szCs w:val="22"/>
        </w:rPr>
        <w:t>e and Sussex Police</w:t>
      </w:r>
      <w:r w:rsidRPr="00117BC8">
        <w:rPr>
          <w:rFonts w:ascii="Arial" w:hAnsi="Arial" w:cs="Arial"/>
          <w:color w:val="auto"/>
          <w:sz w:val="22"/>
          <w:szCs w:val="22"/>
        </w:rPr>
        <w:t xml:space="preserve"> and the maintenance of those partnerships. </w:t>
      </w:r>
    </w:p>
    <w:p w14:paraId="7AAE772C" w14:textId="39C1826C" w:rsidR="00E44AB9" w:rsidRDefault="00E44AB9" w:rsidP="00117BC8">
      <w:pPr>
        <w:pStyle w:val="Bullet1"/>
        <w:numPr>
          <w:ilvl w:val="0"/>
          <w:numId w:val="21"/>
        </w:numPr>
        <w:tabs>
          <w:tab w:val="left" w:pos="2700"/>
        </w:tabs>
        <w:spacing w:before="0" w:after="120"/>
        <w:jc w:val="both"/>
        <w:rPr>
          <w:rFonts w:ascii="Arial" w:hAnsi="Arial" w:cs="Arial"/>
          <w:sz w:val="22"/>
          <w:szCs w:val="22"/>
        </w:rPr>
      </w:pPr>
      <w:r w:rsidRPr="00117BC8">
        <w:rPr>
          <w:rFonts w:ascii="Arial" w:hAnsi="Arial" w:cs="Arial"/>
          <w:sz w:val="22"/>
          <w:szCs w:val="22"/>
        </w:rPr>
        <w:t xml:space="preserve">To </w:t>
      </w:r>
      <w:r w:rsidR="00117BC8" w:rsidRPr="00117BC8">
        <w:rPr>
          <w:rFonts w:ascii="Arial" w:hAnsi="Arial" w:cs="Arial"/>
          <w:sz w:val="22"/>
          <w:szCs w:val="22"/>
        </w:rPr>
        <w:t xml:space="preserve">support colleagues in </w:t>
      </w:r>
      <w:r w:rsidRPr="00117BC8">
        <w:rPr>
          <w:rFonts w:ascii="Arial" w:hAnsi="Arial" w:cs="Arial"/>
          <w:sz w:val="22"/>
          <w:szCs w:val="22"/>
        </w:rPr>
        <w:t>ensur</w:t>
      </w:r>
      <w:r w:rsidR="00117BC8" w:rsidRPr="00117BC8">
        <w:rPr>
          <w:rFonts w:ascii="Arial" w:hAnsi="Arial" w:cs="Arial"/>
          <w:sz w:val="22"/>
          <w:szCs w:val="22"/>
        </w:rPr>
        <w:t>ing</w:t>
      </w:r>
      <w:r w:rsidRPr="00117BC8">
        <w:rPr>
          <w:rFonts w:ascii="Arial" w:hAnsi="Arial" w:cs="Arial"/>
          <w:sz w:val="22"/>
          <w:szCs w:val="22"/>
        </w:rPr>
        <w:t xml:space="preserve"> that relevant </w:t>
      </w:r>
      <w:r w:rsidR="00AC5E78">
        <w:rPr>
          <w:rFonts w:ascii="Arial" w:hAnsi="Arial" w:cs="Arial"/>
          <w:sz w:val="22"/>
          <w:szCs w:val="22"/>
        </w:rPr>
        <w:t>B&amp;HM</w:t>
      </w:r>
      <w:r w:rsidRPr="00117BC8">
        <w:rPr>
          <w:rFonts w:ascii="Arial" w:hAnsi="Arial" w:cs="Arial"/>
          <w:sz w:val="22"/>
          <w:szCs w:val="22"/>
        </w:rPr>
        <w:t xml:space="preserve"> processes, policies and procedures are always followed by the </w:t>
      </w:r>
      <w:r w:rsidR="00117BC8" w:rsidRPr="00117BC8">
        <w:rPr>
          <w:rFonts w:ascii="Arial" w:hAnsi="Arial" w:cs="Arial"/>
          <w:sz w:val="22"/>
          <w:szCs w:val="22"/>
        </w:rPr>
        <w:t xml:space="preserve">wider </w:t>
      </w:r>
      <w:r w:rsidR="00AC5E78">
        <w:rPr>
          <w:rFonts w:ascii="Arial" w:hAnsi="Arial" w:cs="Arial"/>
          <w:sz w:val="22"/>
          <w:szCs w:val="22"/>
        </w:rPr>
        <w:t>B&amp;HM</w:t>
      </w:r>
      <w:r w:rsidR="00117BC8" w:rsidRPr="00117BC8">
        <w:rPr>
          <w:rFonts w:ascii="Arial" w:hAnsi="Arial" w:cs="Arial"/>
          <w:sz w:val="22"/>
          <w:szCs w:val="22"/>
        </w:rPr>
        <w:t xml:space="preserve"> </w:t>
      </w:r>
      <w:r w:rsidRPr="00117BC8">
        <w:rPr>
          <w:rFonts w:ascii="Arial" w:hAnsi="Arial" w:cs="Arial"/>
          <w:sz w:val="22"/>
          <w:szCs w:val="22"/>
        </w:rPr>
        <w:t>teams. This will involve training and supporting colleagues in</w:t>
      </w:r>
      <w:r w:rsidR="00117BC8" w:rsidRPr="00117BC8">
        <w:rPr>
          <w:rFonts w:ascii="Arial" w:hAnsi="Arial" w:cs="Arial"/>
          <w:sz w:val="22"/>
          <w:szCs w:val="22"/>
        </w:rPr>
        <w:t xml:space="preserve"> managing risk</w:t>
      </w:r>
      <w:r w:rsidRPr="00117BC8">
        <w:rPr>
          <w:rFonts w:ascii="Arial" w:hAnsi="Arial" w:cs="Arial"/>
          <w:sz w:val="22"/>
          <w:szCs w:val="22"/>
        </w:rPr>
        <w:t>.</w:t>
      </w:r>
    </w:p>
    <w:p w14:paraId="013E8DC4" w14:textId="02A92A1E" w:rsidR="00B82C84" w:rsidRPr="00B82C84" w:rsidRDefault="00B82C84" w:rsidP="00B82C84">
      <w:pPr>
        <w:pStyle w:val="ListParagraph"/>
        <w:numPr>
          <w:ilvl w:val="0"/>
          <w:numId w:val="21"/>
        </w:numPr>
        <w:rPr>
          <w:snapToGrid w:val="0"/>
          <w:color w:val="000000"/>
          <w:sz w:val="22"/>
          <w:szCs w:val="22"/>
          <w:lang w:val="en-US" w:eastAsia="en-US"/>
        </w:rPr>
      </w:pPr>
      <w:r w:rsidRPr="00B82C84">
        <w:rPr>
          <w:snapToGrid w:val="0"/>
          <w:color w:val="000000"/>
          <w:sz w:val="22"/>
          <w:szCs w:val="22"/>
          <w:lang w:val="en-US" w:eastAsia="en-US"/>
        </w:rPr>
        <w:t>To conceive and develop projects that participate in commercial and income generating activities.</w:t>
      </w:r>
    </w:p>
    <w:p w14:paraId="340B4796" w14:textId="79242B8D" w:rsidR="00046F10" w:rsidRPr="00B121FA" w:rsidRDefault="00305335" w:rsidP="00B121FA">
      <w:pPr>
        <w:pStyle w:val="ListParagraph"/>
        <w:numPr>
          <w:ilvl w:val="0"/>
          <w:numId w:val="21"/>
        </w:numPr>
        <w:spacing w:before="120"/>
        <w:ind w:hanging="437"/>
        <w:contextualSpacing w:val="0"/>
        <w:rPr>
          <w:sz w:val="22"/>
          <w:szCs w:val="22"/>
        </w:rPr>
      </w:pPr>
      <w:r w:rsidRPr="00B121FA">
        <w:rPr>
          <w:sz w:val="22"/>
          <w:szCs w:val="22"/>
        </w:rPr>
        <w:t xml:space="preserve">To contribute and report on delivery of </w:t>
      </w:r>
      <w:r w:rsidR="00AC5E78">
        <w:rPr>
          <w:sz w:val="22"/>
          <w:szCs w:val="22"/>
        </w:rPr>
        <w:t>B&amp;HM</w:t>
      </w:r>
      <w:r w:rsidRPr="00B121FA">
        <w:rPr>
          <w:sz w:val="22"/>
          <w:szCs w:val="22"/>
        </w:rPr>
        <w:t xml:space="preserve"> operational plans as required.</w:t>
      </w:r>
    </w:p>
    <w:p w14:paraId="1672CB62" w14:textId="3BB0F77A" w:rsidR="00B7177F" w:rsidRPr="00B121FA" w:rsidRDefault="00FF548D" w:rsidP="00B121FA">
      <w:pPr>
        <w:pStyle w:val="ListParagraph"/>
        <w:numPr>
          <w:ilvl w:val="0"/>
          <w:numId w:val="21"/>
        </w:numPr>
        <w:spacing w:before="120"/>
        <w:ind w:hanging="437"/>
        <w:contextualSpacing w:val="0"/>
        <w:rPr>
          <w:sz w:val="22"/>
          <w:szCs w:val="22"/>
        </w:rPr>
      </w:pPr>
      <w:bookmarkStart w:id="0" w:name="_Hlk84950360"/>
      <w:r w:rsidRPr="00B121FA">
        <w:rPr>
          <w:sz w:val="22"/>
          <w:szCs w:val="22"/>
        </w:rPr>
        <w:t xml:space="preserve">To manage and support </w:t>
      </w:r>
      <w:r w:rsidR="00AC5E78">
        <w:rPr>
          <w:sz w:val="22"/>
          <w:szCs w:val="22"/>
        </w:rPr>
        <w:t>B&amp;HM</w:t>
      </w:r>
      <w:r w:rsidR="00E14715" w:rsidRPr="00B121FA">
        <w:rPr>
          <w:sz w:val="22"/>
          <w:szCs w:val="22"/>
        </w:rPr>
        <w:t xml:space="preserve"> projects as required</w:t>
      </w:r>
      <w:bookmarkEnd w:id="0"/>
      <w:r w:rsidR="00E14715" w:rsidRPr="00B121FA">
        <w:rPr>
          <w:sz w:val="22"/>
          <w:szCs w:val="22"/>
        </w:rPr>
        <w:t xml:space="preserve">. </w:t>
      </w:r>
    </w:p>
    <w:p w14:paraId="21F9BE51" w14:textId="3AAC6130" w:rsidR="00B7177F" w:rsidRPr="00B121FA" w:rsidRDefault="00B7177F" w:rsidP="00B121FA">
      <w:pPr>
        <w:pStyle w:val="ListParagraph"/>
        <w:numPr>
          <w:ilvl w:val="0"/>
          <w:numId w:val="21"/>
        </w:numPr>
        <w:spacing w:before="120"/>
        <w:ind w:hanging="437"/>
        <w:contextualSpacing w:val="0"/>
        <w:rPr>
          <w:sz w:val="22"/>
          <w:szCs w:val="22"/>
        </w:rPr>
      </w:pPr>
      <w:bookmarkStart w:id="1" w:name="_Hlk85007942"/>
      <w:r w:rsidRPr="00B121FA">
        <w:rPr>
          <w:sz w:val="22"/>
          <w:szCs w:val="22"/>
        </w:rPr>
        <w:t xml:space="preserve">To recruit, train, develop and line manage </w:t>
      </w:r>
      <w:r w:rsidR="00422C25" w:rsidRPr="00B121FA">
        <w:rPr>
          <w:sz w:val="22"/>
          <w:szCs w:val="22"/>
        </w:rPr>
        <w:t xml:space="preserve">staff </w:t>
      </w:r>
      <w:r w:rsidRPr="00B121FA">
        <w:rPr>
          <w:sz w:val="22"/>
          <w:szCs w:val="22"/>
        </w:rPr>
        <w:t xml:space="preserve">within a performance management framework, and supervise placement staff and volunteers. </w:t>
      </w:r>
    </w:p>
    <w:bookmarkEnd w:id="1"/>
    <w:p w14:paraId="7F211ADA" w14:textId="06903E92" w:rsidR="00F127DE" w:rsidRDefault="00374957" w:rsidP="00B121FA">
      <w:pPr>
        <w:pStyle w:val="ListParagraph"/>
        <w:numPr>
          <w:ilvl w:val="0"/>
          <w:numId w:val="21"/>
        </w:numPr>
        <w:spacing w:before="120"/>
        <w:ind w:hanging="437"/>
        <w:contextualSpacing w:val="0"/>
        <w:rPr>
          <w:sz w:val="22"/>
          <w:szCs w:val="22"/>
        </w:rPr>
      </w:pPr>
      <w:r w:rsidRPr="00B121FA">
        <w:rPr>
          <w:sz w:val="22"/>
          <w:szCs w:val="22"/>
        </w:rPr>
        <w:t>To undertake budgetary responsibilities and financial management as required</w:t>
      </w:r>
      <w:r w:rsidR="00BE1933" w:rsidRPr="00B121FA">
        <w:rPr>
          <w:sz w:val="22"/>
          <w:szCs w:val="22"/>
        </w:rPr>
        <w:t>.</w:t>
      </w:r>
    </w:p>
    <w:p w14:paraId="66BD095B" w14:textId="63685DD3" w:rsidR="00B82C84" w:rsidRPr="00B121FA" w:rsidRDefault="00B82C84" w:rsidP="00B121FA">
      <w:pPr>
        <w:pStyle w:val="ListParagraph"/>
        <w:numPr>
          <w:ilvl w:val="0"/>
          <w:numId w:val="21"/>
        </w:numPr>
        <w:spacing w:before="120"/>
        <w:ind w:hanging="437"/>
        <w:contextualSpacing w:val="0"/>
        <w:rPr>
          <w:sz w:val="22"/>
          <w:szCs w:val="22"/>
        </w:rPr>
      </w:pPr>
      <w:r>
        <w:rPr>
          <w:sz w:val="22"/>
          <w:szCs w:val="22"/>
        </w:rPr>
        <w:t>To work closely with relevant Brighton &amp; Hove City Council (BHCC) colleagues</w:t>
      </w:r>
      <w:r w:rsidR="00D43484">
        <w:rPr>
          <w:sz w:val="22"/>
          <w:szCs w:val="22"/>
        </w:rPr>
        <w:t xml:space="preserve"> and Brighton Dome &amp; Brighton Festival (BDBF) colleagues, to</w:t>
      </w:r>
      <w:r>
        <w:rPr>
          <w:sz w:val="22"/>
          <w:szCs w:val="22"/>
        </w:rPr>
        <w:t xml:space="preserve"> ensure an ongoing dialogue in relation to the management of the </w:t>
      </w:r>
      <w:r w:rsidR="00AC5E78">
        <w:rPr>
          <w:sz w:val="22"/>
          <w:szCs w:val="22"/>
        </w:rPr>
        <w:t xml:space="preserve">B&amp;HM </w:t>
      </w:r>
      <w:r>
        <w:rPr>
          <w:sz w:val="22"/>
          <w:szCs w:val="22"/>
        </w:rPr>
        <w:t xml:space="preserve">property portfolio. </w:t>
      </w:r>
    </w:p>
    <w:p w14:paraId="1C92B592" w14:textId="3BD5221E" w:rsidR="00281EBB" w:rsidRPr="00B121FA" w:rsidRDefault="00281EBB" w:rsidP="00B121FA">
      <w:pPr>
        <w:spacing w:before="320"/>
        <w:jc w:val="both"/>
        <w:rPr>
          <w:b/>
          <w:bCs/>
          <w:sz w:val="22"/>
          <w:szCs w:val="22"/>
        </w:rPr>
      </w:pPr>
      <w:r w:rsidRPr="006F3E38">
        <w:rPr>
          <w:b/>
          <w:bCs/>
          <w:sz w:val="22"/>
          <w:szCs w:val="22"/>
        </w:rPr>
        <w:t>General Accountabilities</w:t>
      </w:r>
    </w:p>
    <w:p w14:paraId="683EBFDF" w14:textId="564B2E24" w:rsidR="00910828" w:rsidRPr="00910828" w:rsidRDefault="00910828" w:rsidP="00B121FA">
      <w:pPr>
        <w:spacing w:before="220"/>
        <w:jc w:val="both"/>
        <w:rPr>
          <w:sz w:val="22"/>
          <w:szCs w:val="22"/>
        </w:rPr>
      </w:pPr>
      <w:r w:rsidRPr="00910828">
        <w:rPr>
          <w:sz w:val="22"/>
          <w:szCs w:val="22"/>
        </w:rPr>
        <w:t xml:space="preserve">To develop practices within the Trust that uphold and develop the principles of </w:t>
      </w:r>
      <w:r w:rsidR="00AC5E78">
        <w:rPr>
          <w:sz w:val="22"/>
          <w:szCs w:val="22"/>
        </w:rPr>
        <w:t xml:space="preserve">B&amp;HM’s </w:t>
      </w:r>
      <w:r w:rsidRPr="00910828">
        <w:rPr>
          <w:sz w:val="22"/>
          <w:szCs w:val="22"/>
        </w:rPr>
        <w:t>Equality in Employment Policy and the Equalities Policy in relation to staff and to service provision.</w:t>
      </w:r>
    </w:p>
    <w:p w14:paraId="049BB15F" w14:textId="26D455F9" w:rsidR="00281EBB" w:rsidRPr="00910828" w:rsidRDefault="00910828" w:rsidP="00B121FA">
      <w:pPr>
        <w:spacing w:before="220"/>
        <w:jc w:val="both"/>
        <w:rPr>
          <w:sz w:val="22"/>
          <w:szCs w:val="22"/>
        </w:rPr>
      </w:pPr>
      <w:r w:rsidRPr="00910828">
        <w:rPr>
          <w:sz w:val="22"/>
          <w:szCs w:val="22"/>
        </w:rPr>
        <w:t>To be responsible for the implementation of, and compliance with, the provisions of legislation relating to the health and safety</w:t>
      </w:r>
      <w:r w:rsidR="001E2096">
        <w:rPr>
          <w:sz w:val="22"/>
          <w:szCs w:val="22"/>
        </w:rPr>
        <w:t xml:space="preserve"> and safeguarding</w:t>
      </w:r>
      <w:r w:rsidRPr="00910828">
        <w:rPr>
          <w:sz w:val="22"/>
          <w:szCs w:val="22"/>
        </w:rPr>
        <w:t xml:space="preserve"> of such employees and areas of the workplace as fall under your direct control and for complying with legislation relating to such works and contracts as are within your direct responsibility.</w:t>
      </w:r>
    </w:p>
    <w:p w14:paraId="045D1153" w14:textId="0A2EF1CC" w:rsidR="00B637AF" w:rsidRDefault="00B637AF" w:rsidP="00B121FA">
      <w:pPr>
        <w:spacing w:before="220"/>
        <w:jc w:val="both"/>
        <w:rPr>
          <w:sz w:val="22"/>
          <w:szCs w:val="22"/>
        </w:rPr>
      </w:pPr>
      <w:r w:rsidRPr="00AD0798">
        <w:rPr>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r w:rsidR="00D43484">
        <w:rPr>
          <w:sz w:val="22"/>
          <w:szCs w:val="22"/>
        </w:rPr>
        <w:t xml:space="preserve"> </w:t>
      </w:r>
      <w:r w:rsidR="00D43484" w:rsidRPr="00D43484">
        <w:rPr>
          <w:sz w:val="22"/>
          <w:szCs w:val="22"/>
        </w:rPr>
        <w:t>All staff will occasionally be asked to work front-of-house across any of our sites.</w:t>
      </w:r>
    </w:p>
    <w:p w14:paraId="7C8E69D8" w14:textId="77777777" w:rsidR="00D43484" w:rsidRPr="00C73DCE" w:rsidRDefault="00D43484" w:rsidP="00D43484">
      <w:pPr>
        <w:pStyle w:val="DefaultText"/>
        <w:rPr>
          <w:rFonts w:ascii="Arial" w:hAnsi="Arial" w:cs="Arial"/>
          <w:sz w:val="22"/>
          <w:szCs w:val="22"/>
        </w:rPr>
      </w:pPr>
      <w:r w:rsidRPr="00C73DCE">
        <w:rPr>
          <w:rFonts w:ascii="Arial" w:hAnsi="Arial" w:cs="Arial"/>
          <w:sz w:val="22"/>
          <w:szCs w:val="22"/>
        </w:rPr>
        <w:t>All staff will have an individual work plan explaining how they are contributing to the delivery of our vision and business plan</w:t>
      </w:r>
      <w:r>
        <w:rPr>
          <w:rFonts w:ascii="Arial" w:hAnsi="Arial" w:cs="Arial"/>
          <w:sz w:val="22"/>
          <w:szCs w:val="22"/>
        </w:rPr>
        <w:t xml:space="preserve"> which will be updated annually.</w:t>
      </w:r>
      <w:r w:rsidRPr="00C73DCE">
        <w:rPr>
          <w:rFonts w:ascii="Arial" w:hAnsi="Arial" w:cs="Arial"/>
          <w:sz w:val="22"/>
          <w:szCs w:val="22"/>
        </w:rPr>
        <w:t xml:space="preserve"> </w:t>
      </w:r>
    </w:p>
    <w:p w14:paraId="7E7F720F" w14:textId="77777777" w:rsidR="00D43484" w:rsidRPr="00C73DCE" w:rsidRDefault="00D43484" w:rsidP="00D43484">
      <w:pPr>
        <w:pStyle w:val="DefaultText"/>
        <w:rPr>
          <w:rFonts w:ascii="Arial" w:hAnsi="Arial" w:cs="Arial"/>
          <w:sz w:val="22"/>
          <w:szCs w:val="22"/>
        </w:rPr>
      </w:pPr>
    </w:p>
    <w:p w14:paraId="7A47AD8B" w14:textId="4C625D1A" w:rsidR="00D43484" w:rsidRDefault="00D43484" w:rsidP="00D43484">
      <w:pPr>
        <w:pStyle w:val="DefaultText"/>
        <w:rPr>
          <w:rFonts w:ascii="Arial" w:hAnsi="Arial" w:cs="Arial"/>
          <w:sz w:val="22"/>
          <w:szCs w:val="22"/>
        </w:rPr>
      </w:pPr>
      <w:r w:rsidRPr="00C73DCE">
        <w:rPr>
          <w:rFonts w:ascii="Arial" w:hAnsi="Arial" w:cs="Arial"/>
          <w:sz w:val="22"/>
          <w:szCs w:val="22"/>
        </w:rPr>
        <w:t>Every</w:t>
      </w:r>
      <w:r>
        <w:rPr>
          <w:rFonts w:ascii="Arial" w:hAnsi="Arial" w:cs="Arial"/>
          <w:sz w:val="22"/>
          <w:szCs w:val="22"/>
        </w:rPr>
        <w:t xml:space="preserve"> member of staff</w:t>
      </w:r>
      <w:r w:rsidRPr="00C73DCE">
        <w:rPr>
          <w:rFonts w:ascii="Arial" w:hAnsi="Arial" w:cs="Arial"/>
          <w:sz w:val="22"/>
          <w:szCs w:val="22"/>
        </w:rPr>
        <w:t xml:space="preserve"> </w:t>
      </w:r>
      <w:r>
        <w:rPr>
          <w:rFonts w:ascii="Arial" w:hAnsi="Arial" w:cs="Arial"/>
          <w:sz w:val="22"/>
          <w:szCs w:val="22"/>
        </w:rPr>
        <w:t xml:space="preserve">will work as </w:t>
      </w:r>
      <w:r w:rsidRPr="00C73DCE">
        <w:rPr>
          <w:rFonts w:ascii="Arial" w:hAnsi="Arial" w:cs="Arial"/>
          <w:sz w:val="22"/>
          <w:szCs w:val="22"/>
        </w:rPr>
        <w:t>one team looking after five sites and three gardens.</w:t>
      </w:r>
      <w:r>
        <w:rPr>
          <w:rFonts w:ascii="Arial" w:hAnsi="Arial" w:cs="Arial"/>
          <w:sz w:val="22"/>
          <w:szCs w:val="22"/>
        </w:rPr>
        <w:t xml:space="preserve"> They will:</w:t>
      </w:r>
    </w:p>
    <w:p w14:paraId="749A85E2" w14:textId="77777777" w:rsidR="00F11154" w:rsidRPr="00C73DCE" w:rsidRDefault="00F11154" w:rsidP="00D43484">
      <w:pPr>
        <w:pStyle w:val="DefaultText"/>
        <w:rPr>
          <w:rFonts w:ascii="Arial" w:hAnsi="Arial" w:cs="Arial"/>
          <w:sz w:val="22"/>
          <w:szCs w:val="22"/>
        </w:rPr>
      </w:pPr>
    </w:p>
    <w:p w14:paraId="2AD9B6B1" w14:textId="77777777" w:rsidR="00D43484" w:rsidRPr="00C73DCE" w:rsidRDefault="00D43484" w:rsidP="00D43484">
      <w:pPr>
        <w:pStyle w:val="DefaultText"/>
        <w:rPr>
          <w:rFonts w:ascii="Arial" w:hAnsi="Arial" w:cs="Arial"/>
          <w:sz w:val="22"/>
          <w:szCs w:val="22"/>
        </w:rPr>
      </w:pPr>
    </w:p>
    <w:p w14:paraId="7D426E40" w14:textId="77777777" w:rsidR="00D43484" w:rsidRDefault="00D43484" w:rsidP="00D43484">
      <w:pPr>
        <w:pStyle w:val="DefaultText"/>
        <w:numPr>
          <w:ilvl w:val="0"/>
          <w:numId w:val="22"/>
        </w:numPr>
        <w:rPr>
          <w:rFonts w:ascii="Arial" w:hAnsi="Arial" w:cs="Arial"/>
          <w:sz w:val="22"/>
          <w:szCs w:val="22"/>
        </w:rPr>
      </w:pPr>
      <w:r w:rsidRPr="00C73DCE">
        <w:rPr>
          <w:rFonts w:ascii="Arial" w:hAnsi="Arial" w:cs="Arial"/>
          <w:sz w:val="22"/>
          <w:szCs w:val="22"/>
        </w:rPr>
        <w:lastRenderedPageBreak/>
        <w:t>Be visitor focused and business-like.</w:t>
      </w:r>
    </w:p>
    <w:p w14:paraId="788C982A" w14:textId="77777777" w:rsidR="00D43484" w:rsidRDefault="00D43484" w:rsidP="00D43484">
      <w:pPr>
        <w:pStyle w:val="DefaultText"/>
        <w:numPr>
          <w:ilvl w:val="0"/>
          <w:numId w:val="22"/>
        </w:numPr>
        <w:rPr>
          <w:rFonts w:ascii="Arial" w:hAnsi="Arial" w:cs="Arial"/>
          <w:sz w:val="22"/>
          <w:szCs w:val="22"/>
        </w:rPr>
      </w:pPr>
      <w:r w:rsidRPr="00E52400">
        <w:rPr>
          <w:rFonts w:ascii="Arial" w:hAnsi="Arial" w:cs="Arial"/>
          <w:sz w:val="22"/>
          <w:szCs w:val="22"/>
        </w:rPr>
        <w:t>Be a great museum professional.</w:t>
      </w:r>
    </w:p>
    <w:p w14:paraId="44B67A78" w14:textId="77777777" w:rsidR="00D43484" w:rsidRDefault="00D43484" w:rsidP="00D43484">
      <w:pPr>
        <w:pStyle w:val="DefaultText"/>
        <w:numPr>
          <w:ilvl w:val="0"/>
          <w:numId w:val="22"/>
        </w:numPr>
        <w:rPr>
          <w:rFonts w:ascii="Arial" w:hAnsi="Arial" w:cs="Arial"/>
          <w:sz w:val="22"/>
          <w:szCs w:val="22"/>
        </w:rPr>
      </w:pPr>
      <w:r w:rsidRPr="00E52400">
        <w:rPr>
          <w:rFonts w:ascii="Arial" w:hAnsi="Arial" w:cs="Arial"/>
          <w:sz w:val="22"/>
          <w:szCs w:val="22"/>
        </w:rPr>
        <w:t>Always be listening and learning.</w:t>
      </w:r>
    </w:p>
    <w:p w14:paraId="45FEE850" w14:textId="19FF42EC" w:rsidR="00D43484" w:rsidRPr="00D43484" w:rsidRDefault="00D43484" w:rsidP="00D43484">
      <w:pPr>
        <w:pStyle w:val="DefaultText"/>
        <w:numPr>
          <w:ilvl w:val="0"/>
          <w:numId w:val="22"/>
        </w:numPr>
        <w:rPr>
          <w:rFonts w:ascii="Arial" w:hAnsi="Arial" w:cs="Arial"/>
          <w:sz w:val="22"/>
          <w:szCs w:val="22"/>
        </w:rPr>
      </w:pPr>
      <w:r w:rsidRPr="00E52400">
        <w:rPr>
          <w:rFonts w:ascii="Arial" w:hAnsi="Arial" w:cs="Arial"/>
          <w:sz w:val="22"/>
          <w:szCs w:val="22"/>
        </w:rPr>
        <w:t xml:space="preserve">Be an ambassador for </w:t>
      </w:r>
      <w:r w:rsidR="00AC5E78">
        <w:rPr>
          <w:rFonts w:ascii="Arial" w:hAnsi="Arial" w:cs="Arial"/>
          <w:sz w:val="22"/>
          <w:szCs w:val="22"/>
        </w:rPr>
        <w:t>B&amp;HM</w:t>
      </w:r>
      <w:r w:rsidRPr="00E52400">
        <w:rPr>
          <w:rFonts w:ascii="Arial" w:hAnsi="Arial" w:cs="Arial"/>
          <w:sz w:val="22"/>
          <w:szCs w:val="22"/>
        </w:rPr>
        <w:t>.</w:t>
      </w:r>
    </w:p>
    <w:p w14:paraId="028D85D8" w14:textId="6887A344" w:rsidR="00B637AF" w:rsidRPr="00AD0798" w:rsidRDefault="00B637AF" w:rsidP="00B121FA">
      <w:pPr>
        <w:spacing w:before="220"/>
        <w:jc w:val="both"/>
        <w:rPr>
          <w:sz w:val="22"/>
          <w:szCs w:val="22"/>
        </w:rPr>
      </w:pPr>
      <w:r w:rsidRPr="00AD0798">
        <w:rPr>
          <w:sz w:val="22"/>
          <w:szCs w:val="22"/>
        </w:rPr>
        <w:t xml:space="preserve">Your duties will be as set out in the above job description but please note that </w:t>
      </w:r>
      <w:r w:rsidR="00AC5E78">
        <w:rPr>
          <w:sz w:val="22"/>
          <w:szCs w:val="22"/>
        </w:rPr>
        <w:t xml:space="preserve">B&amp;HM </w:t>
      </w:r>
      <w:r w:rsidRPr="00AD0798">
        <w:rPr>
          <w:sz w:val="22"/>
          <w:szCs w:val="22"/>
        </w:rPr>
        <w:t xml:space="preserve">reserves the right to update your job description, from time to time, to reflect changes in, or to, your job.  </w:t>
      </w:r>
    </w:p>
    <w:p w14:paraId="28DD1B58" w14:textId="26F24728" w:rsidR="00B637AF" w:rsidRPr="001A7B06" w:rsidRDefault="00B637AF" w:rsidP="00B121FA">
      <w:pPr>
        <w:spacing w:before="220"/>
        <w:jc w:val="both"/>
        <w:rPr>
          <w:sz w:val="22"/>
          <w:szCs w:val="22"/>
        </w:rPr>
      </w:pPr>
      <w:r w:rsidRPr="00AD0798">
        <w:rPr>
          <w:sz w:val="22"/>
          <w:szCs w:val="22"/>
        </w:rPr>
        <w:t>You will be consulted about any proposed changes.</w:t>
      </w:r>
    </w:p>
    <w:p w14:paraId="2A3E1C5B" w14:textId="77777777" w:rsidR="00E44AB9" w:rsidRDefault="00E44AB9" w:rsidP="00AD0798">
      <w:pPr>
        <w:jc w:val="center"/>
        <w:rPr>
          <w:b/>
          <w:szCs w:val="24"/>
        </w:rPr>
      </w:pPr>
    </w:p>
    <w:p w14:paraId="13AA11F9" w14:textId="77777777" w:rsidR="001E2096" w:rsidRDefault="001E2096">
      <w:pPr>
        <w:spacing w:after="200" w:line="276" w:lineRule="auto"/>
        <w:rPr>
          <w:b/>
          <w:szCs w:val="24"/>
        </w:rPr>
      </w:pPr>
      <w:r>
        <w:rPr>
          <w:b/>
          <w:szCs w:val="24"/>
        </w:rPr>
        <w:br w:type="page"/>
      </w:r>
    </w:p>
    <w:p w14:paraId="1832635E" w14:textId="68819095" w:rsidR="001E2096" w:rsidRDefault="001E2096" w:rsidP="00F11154">
      <w:pPr>
        <w:spacing w:after="200" w:line="276" w:lineRule="auto"/>
        <w:jc w:val="center"/>
        <w:rPr>
          <w:b/>
          <w:szCs w:val="24"/>
        </w:rPr>
      </w:pPr>
      <w:r>
        <w:rPr>
          <w:noProof/>
        </w:rPr>
        <w:lastRenderedPageBreak/>
        <w:drawing>
          <wp:anchor distT="0" distB="0" distL="114300" distR="114300" simplePos="0" relativeHeight="251661312" behindDoc="1" locked="1" layoutInCell="1" allowOverlap="1" wp14:anchorId="4D949D23" wp14:editId="4AE29B4F">
            <wp:simplePos x="0" y="0"/>
            <wp:positionH relativeFrom="margin">
              <wp:posOffset>1847850</wp:posOffset>
            </wp:positionH>
            <wp:positionV relativeFrom="margin">
              <wp:posOffset>-304800</wp:posOffset>
            </wp:positionV>
            <wp:extent cx="1995170" cy="912495"/>
            <wp:effectExtent l="0" t="0" r="5080" b="1905"/>
            <wp:wrapNone/>
            <wp:docPr id="1514874936" name="Picture 151487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170" cy="912495"/>
                    </a:xfrm>
                    <a:prstGeom prst="rect">
                      <a:avLst/>
                    </a:prstGeom>
                  </pic:spPr>
                </pic:pic>
              </a:graphicData>
            </a:graphic>
            <wp14:sizeRelH relativeFrom="margin">
              <wp14:pctWidth>0</wp14:pctWidth>
            </wp14:sizeRelH>
            <wp14:sizeRelV relativeFrom="margin">
              <wp14:pctHeight>0</wp14:pctHeight>
            </wp14:sizeRelV>
          </wp:anchor>
        </w:drawing>
      </w:r>
    </w:p>
    <w:p w14:paraId="7FC96FDC" w14:textId="1A1FBAA6" w:rsidR="001E2096" w:rsidRDefault="001E2096" w:rsidP="001E2096">
      <w:pPr>
        <w:tabs>
          <w:tab w:val="left" w:pos="780"/>
        </w:tabs>
        <w:spacing w:after="200" w:line="276" w:lineRule="auto"/>
        <w:rPr>
          <w:b/>
          <w:szCs w:val="24"/>
        </w:rPr>
      </w:pPr>
      <w:r>
        <w:rPr>
          <w:b/>
          <w:szCs w:val="24"/>
        </w:rPr>
        <w:tab/>
      </w:r>
    </w:p>
    <w:p w14:paraId="776902A4" w14:textId="77777777" w:rsidR="001E2096" w:rsidRDefault="001E2096" w:rsidP="001E2096">
      <w:pPr>
        <w:spacing w:after="200" w:line="276" w:lineRule="auto"/>
        <w:jc w:val="center"/>
        <w:rPr>
          <w:b/>
          <w:szCs w:val="24"/>
        </w:rPr>
      </w:pPr>
    </w:p>
    <w:p w14:paraId="1F02CABF" w14:textId="270B4BD5" w:rsidR="00F11154" w:rsidRDefault="00AC5E78" w:rsidP="00F11154">
      <w:pPr>
        <w:spacing w:after="200" w:line="276" w:lineRule="auto"/>
        <w:jc w:val="center"/>
        <w:rPr>
          <w:b/>
          <w:szCs w:val="24"/>
        </w:rPr>
      </w:pPr>
      <w:r>
        <w:rPr>
          <w:b/>
          <w:szCs w:val="24"/>
        </w:rPr>
        <w:t>Brighton &amp; Hove Museums</w:t>
      </w:r>
    </w:p>
    <w:p w14:paraId="4E933DBC" w14:textId="423C512C" w:rsidR="00281EBB" w:rsidRPr="00F11154" w:rsidRDefault="00281EBB" w:rsidP="00F11154">
      <w:pPr>
        <w:spacing w:after="200" w:line="276" w:lineRule="auto"/>
        <w:jc w:val="center"/>
        <w:rPr>
          <w:b/>
          <w:szCs w:val="24"/>
        </w:rPr>
      </w:pPr>
      <w:r>
        <w:rPr>
          <w:b/>
          <w:bCs/>
          <w:szCs w:val="24"/>
        </w:rPr>
        <w:t>PERSON SPECIFICATION</w:t>
      </w:r>
    </w:p>
    <w:p w14:paraId="01B43A14" w14:textId="77777777" w:rsidR="00281EBB" w:rsidRDefault="00281EBB" w:rsidP="00281EBB">
      <w:pPr>
        <w:jc w:val="center"/>
        <w:rPr>
          <w:rFonts w:ascii="Gill Sans" w:hAnsi="Gill Sans" w:cs="Gill Sans"/>
          <w:b/>
          <w:bCs/>
          <w:sz w:val="22"/>
          <w:szCs w:val="16"/>
        </w:rPr>
      </w:pP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1E0" w:firstRow="1" w:lastRow="1" w:firstColumn="1" w:lastColumn="1" w:noHBand="0" w:noVBand="0"/>
      </w:tblPr>
      <w:tblGrid>
        <w:gridCol w:w="1980"/>
        <w:gridCol w:w="7371"/>
      </w:tblGrid>
      <w:tr w:rsidR="00281EBB" w:rsidRPr="00754D44" w14:paraId="02E453E5" w14:textId="77777777" w:rsidTr="00B121FA">
        <w:tc>
          <w:tcPr>
            <w:tcW w:w="1980" w:type="dxa"/>
            <w:tcBorders>
              <w:top w:val="single" w:sz="4" w:space="0" w:color="C0C0C0"/>
              <w:left w:val="single" w:sz="4" w:space="0" w:color="C0C0C0"/>
              <w:bottom w:val="single" w:sz="4" w:space="0" w:color="C0C0C0"/>
              <w:right w:val="single" w:sz="4" w:space="0" w:color="C0C0C0"/>
            </w:tcBorders>
            <w:hideMark/>
          </w:tcPr>
          <w:p w14:paraId="7A24D080" w14:textId="77777777" w:rsidR="00281EBB" w:rsidRPr="00754D44" w:rsidRDefault="00281EBB" w:rsidP="00B96319">
            <w:pPr>
              <w:jc w:val="both"/>
              <w:rPr>
                <w:b/>
                <w:bCs/>
                <w:sz w:val="22"/>
                <w:lang w:eastAsia="en-US"/>
              </w:rPr>
            </w:pPr>
            <w:r w:rsidRPr="00754D44">
              <w:rPr>
                <w:b/>
                <w:bCs/>
                <w:sz w:val="22"/>
              </w:rPr>
              <w:t>Job Title:</w:t>
            </w:r>
            <w:r w:rsidRPr="00754D44">
              <w:rPr>
                <w:b/>
                <w:bCs/>
                <w:sz w:val="22"/>
              </w:rPr>
              <w:tab/>
            </w:r>
          </w:p>
        </w:tc>
        <w:tc>
          <w:tcPr>
            <w:tcW w:w="7371" w:type="dxa"/>
            <w:tcBorders>
              <w:top w:val="single" w:sz="4" w:space="0" w:color="C0C0C0"/>
              <w:left w:val="single" w:sz="4" w:space="0" w:color="C0C0C0"/>
              <w:bottom w:val="single" w:sz="4" w:space="0" w:color="C0C0C0"/>
              <w:right w:val="single" w:sz="4" w:space="0" w:color="C0C0C0"/>
            </w:tcBorders>
            <w:hideMark/>
          </w:tcPr>
          <w:p w14:paraId="715FCA64" w14:textId="21D58541" w:rsidR="00281EBB" w:rsidRPr="00754D44" w:rsidRDefault="00BE1933" w:rsidP="00B96319">
            <w:pPr>
              <w:jc w:val="both"/>
              <w:rPr>
                <w:bCs/>
                <w:sz w:val="22"/>
                <w:lang w:eastAsia="en-US"/>
              </w:rPr>
            </w:pPr>
            <w:r>
              <w:rPr>
                <w:bCs/>
                <w:sz w:val="22"/>
              </w:rPr>
              <w:t xml:space="preserve">Head of </w:t>
            </w:r>
            <w:r w:rsidR="00B82C84">
              <w:rPr>
                <w:bCs/>
                <w:sz w:val="22"/>
              </w:rPr>
              <w:t>Facilities, Buildings &amp; Risk</w:t>
            </w:r>
          </w:p>
        </w:tc>
      </w:tr>
      <w:tr w:rsidR="00281EBB" w:rsidRPr="00754D44" w14:paraId="32875859" w14:textId="77777777" w:rsidTr="00B121FA">
        <w:tc>
          <w:tcPr>
            <w:tcW w:w="1980" w:type="dxa"/>
            <w:tcBorders>
              <w:top w:val="single" w:sz="4" w:space="0" w:color="C0C0C0"/>
              <w:left w:val="single" w:sz="4" w:space="0" w:color="C0C0C0"/>
              <w:bottom w:val="single" w:sz="4" w:space="0" w:color="C0C0C0"/>
              <w:right w:val="single" w:sz="4" w:space="0" w:color="C0C0C0"/>
            </w:tcBorders>
            <w:hideMark/>
          </w:tcPr>
          <w:p w14:paraId="0C732B85" w14:textId="77777777" w:rsidR="00281EBB" w:rsidRPr="00754D44" w:rsidRDefault="00281EBB" w:rsidP="00B96319">
            <w:pPr>
              <w:jc w:val="both"/>
              <w:rPr>
                <w:bCs/>
                <w:sz w:val="22"/>
                <w:lang w:eastAsia="en-US"/>
              </w:rPr>
            </w:pPr>
            <w:r w:rsidRPr="00754D44">
              <w:rPr>
                <w:b/>
                <w:bCs/>
                <w:sz w:val="22"/>
              </w:rPr>
              <w:t>Reports to:</w:t>
            </w:r>
            <w:r w:rsidRPr="00754D44">
              <w:rPr>
                <w:b/>
                <w:bCs/>
                <w:sz w:val="22"/>
              </w:rPr>
              <w:tab/>
            </w:r>
          </w:p>
        </w:tc>
        <w:tc>
          <w:tcPr>
            <w:tcW w:w="7371" w:type="dxa"/>
            <w:tcBorders>
              <w:top w:val="single" w:sz="4" w:space="0" w:color="C0C0C0"/>
              <w:left w:val="single" w:sz="4" w:space="0" w:color="C0C0C0"/>
              <w:bottom w:val="single" w:sz="4" w:space="0" w:color="C0C0C0"/>
              <w:right w:val="single" w:sz="4" w:space="0" w:color="C0C0C0"/>
            </w:tcBorders>
            <w:hideMark/>
          </w:tcPr>
          <w:p w14:paraId="3959510E" w14:textId="503ED424" w:rsidR="00281EBB" w:rsidRPr="00754D44" w:rsidRDefault="00F127DE" w:rsidP="00B96319">
            <w:pPr>
              <w:jc w:val="both"/>
              <w:rPr>
                <w:bCs/>
                <w:sz w:val="22"/>
                <w:lang w:eastAsia="en-US"/>
              </w:rPr>
            </w:pPr>
            <w:r>
              <w:rPr>
                <w:bCs/>
                <w:sz w:val="22"/>
              </w:rPr>
              <w:t xml:space="preserve">Director of Collections &amp; </w:t>
            </w:r>
            <w:r w:rsidR="00374957">
              <w:rPr>
                <w:bCs/>
                <w:sz w:val="22"/>
              </w:rPr>
              <w:t>Conservation</w:t>
            </w:r>
          </w:p>
        </w:tc>
      </w:tr>
      <w:tr w:rsidR="00281EBB" w:rsidRPr="00754D44" w14:paraId="7B3AAD03" w14:textId="77777777" w:rsidTr="00B121FA">
        <w:tc>
          <w:tcPr>
            <w:tcW w:w="1980" w:type="dxa"/>
            <w:tcBorders>
              <w:top w:val="single" w:sz="4" w:space="0" w:color="C0C0C0"/>
              <w:left w:val="single" w:sz="4" w:space="0" w:color="C0C0C0"/>
              <w:bottom w:val="single" w:sz="4" w:space="0" w:color="C0C0C0"/>
              <w:right w:val="single" w:sz="4" w:space="0" w:color="C0C0C0"/>
            </w:tcBorders>
            <w:hideMark/>
          </w:tcPr>
          <w:p w14:paraId="0D5529D3" w14:textId="77777777" w:rsidR="00281EBB" w:rsidRPr="00754D44" w:rsidRDefault="00281EBB" w:rsidP="00B96319">
            <w:pPr>
              <w:jc w:val="both"/>
              <w:rPr>
                <w:b/>
                <w:bCs/>
                <w:sz w:val="22"/>
                <w:lang w:eastAsia="en-US"/>
              </w:rPr>
            </w:pPr>
            <w:r w:rsidRPr="00754D44">
              <w:rPr>
                <w:b/>
                <w:bCs/>
                <w:sz w:val="22"/>
              </w:rPr>
              <w:t>Department:</w:t>
            </w:r>
          </w:p>
        </w:tc>
        <w:tc>
          <w:tcPr>
            <w:tcW w:w="7371" w:type="dxa"/>
            <w:tcBorders>
              <w:top w:val="single" w:sz="4" w:space="0" w:color="C0C0C0"/>
              <w:left w:val="single" w:sz="4" w:space="0" w:color="C0C0C0"/>
              <w:bottom w:val="single" w:sz="4" w:space="0" w:color="C0C0C0"/>
              <w:right w:val="single" w:sz="4" w:space="0" w:color="C0C0C0"/>
            </w:tcBorders>
            <w:hideMark/>
          </w:tcPr>
          <w:p w14:paraId="17322ED0" w14:textId="302FF20F" w:rsidR="00281EBB" w:rsidRPr="00754D44" w:rsidRDefault="00421A08" w:rsidP="00B96319">
            <w:pPr>
              <w:jc w:val="both"/>
              <w:rPr>
                <w:bCs/>
                <w:sz w:val="22"/>
                <w:lang w:eastAsia="en-US"/>
              </w:rPr>
            </w:pPr>
            <w:r>
              <w:rPr>
                <w:bCs/>
                <w:sz w:val="22"/>
              </w:rPr>
              <w:t>Collections &amp; Conservation</w:t>
            </w:r>
          </w:p>
        </w:tc>
      </w:tr>
    </w:tbl>
    <w:p w14:paraId="1BA75B27" w14:textId="7E60AE92" w:rsidR="006F3E38" w:rsidRDefault="006F3E38" w:rsidP="006F3E38">
      <w:pPr>
        <w:rPr>
          <w:lang w:eastAsia="en-US"/>
        </w:rPr>
      </w:pPr>
    </w:p>
    <w:tbl>
      <w:tblPr>
        <w:tblW w:w="9356" w:type="dxa"/>
        <w:tblLayout w:type="fixed"/>
        <w:tblCellMar>
          <w:top w:w="57" w:type="dxa"/>
          <w:bottom w:w="57" w:type="dxa"/>
        </w:tblCellMar>
        <w:tblLook w:val="0000" w:firstRow="0" w:lastRow="0" w:firstColumn="0" w:lastColumn="0" w:noHBand="0" w:noVBand="0"/>
      </w:tblPr>
      <w:tblGrid>
        <w:gridCol w:w="1985"/>
        <w:gridCol w:w="7371"/>
      </w:tblGrid>
      <w:tr w:rsidR="006F3E38" w14:paraId="0F577C2B" w14:textId="77777777" w:rsidTr="00B121FA">
        <w:tc>
          <w:tcPr>
            <w:tcW w:w="1985" w:type="dxa"/>
          </w:tcPr>
          <w:p w14:paraId="67895426" w14:textId="77777777" w:rsidR="006F3E38" w:rsidRDefault="006F3E38" w:rsidP="00D23E3B">
            <w:pPr>
              <w:pStyle w:val="DefaultText"/>
              <w:rPr>
                <w:rFonts w:ascii="Gill Sans" w:hAnsi="Gill Sans"/>
                <w:b/>
              </w:rPr>
            </w:pPr>
          </w:p>
        </w:tc>
        <w:tc>
          <w:tcPr>
            <w:tcW w:w="7371" w:type="dxa"/>
          </w:tcPr>
          <w:p w14:paraId="1A6E2A3F" w14:textId="77777777" w:rsidR="006F3E38" w:rsidRPr="00A5697E" w:rsidRDefault="006F3E38" w:rsidP="00D23E3B">
            <w:pPr>
              <w:pStyle w:val="DefaultText"/>
              <w:rPr>
                <w:rFonts w:ascii="Arial" w:hAnsi="Arial" w:cs="Arial"/>
                <w:b/>
                <w:sz w:val="22"/>
                <w:szCs w:val="22"/>
              </w:rPr>
            </w:pPr>
            <w:r w:rsidRPr="00A5697E">
              <w:rPr>
                <w:rFonts w:ascii="Arial" w:hAnsi="Arial" w:cs="Arial"/>
                <w:b/>
                <w:sz w:val="22"/>
                <w:szCs w:val="22"/>
              </w:rPr>
              <w:t>ESSENTIAL CRITERIA</w:t>
            </w:r>
          </w:p>
        </w:tc>
      </w:tr>
      <w:tr w:rsidR="006F3E38" w14:paraId="768E8116" w14:textId="77777777" w:rsidTr="00B121FA">
        <w:tc>
          <w:tcPr>
            <w:tcW w:w="1985" w:type="dxa"/>
          </w:tcPr>
          <w:p w14:paraId="7273F313" w14:textId="557259D3" w:rsidR="006F3E38" w:rsidRDefault="006F3E38" w:rsidP="00D23E3B">
            <w:pPr>
              <w:pStyle w:val="DefaultText"/>
              <w:rPr>
                <w:rFonts w:ascii="Gill Sans" w:hAnsi="Gill Sans"/>
                <w:b/>
              </w:rPr>
            </w:pPr>
            <w:r w:rsidRPr="00A5697E">
              <w:rPr>
                <w:rFonts w:ascii="Arial" w:hAnsi="Arial" w:cs="Arial"/>
                <w:b/>
                <w:sz w:val="22"/>
                <w:szCs w:val="22"/>
              </w:rPr>
              <w:t xml:space="preserve">Job Related Education, </w:t>
            </w:r>
            <w:r w:rsidRPr="006E3A06">
              <w:rPr>
                <w:rFonts w:ascii="Arial" w:hAnsi="Arial" w:cs="Arial"/>
                <w:b/>
                <w:sz w:val="22"/>
                <w:szCs w:val="22"/>
              </w:rPr>
              <w:t>Qualifications and Knowledge</w:t>
            </w:r>
          </w:p>
        </w:tc>
        <w:tc>
          <w:tcPr>
            <w:tcW w:w="7371" w:type="dxa"/>
          </w:tcPr>
          <w:p w14:paraId="12E2F8B7" w14:textId="39DE554C" w:rsidR="00B82C84" w:rsidRPr="00AC5E78" w:rsidRDefault="00B82C84" w:rsidP="00B82C84">
            <w:pPr>
              <w:pStyle w:val="ListParagraph"/>
              <w:numPr>
                <w:ilvl w:val="0"/>
                <w:numId w:val="14"/>
              </w:numPr>
              <w:spacing w:before="60"/>
              <w:rPr>
                <w:snapToGrid w:val="0"/>
                <w:sz w:val="22"/>
                <w:szCs w:val="22"/>
              </w:rPr>
            </w:pPr>
            <w:r w:rsidRPr="00AC5E78">
              <w:rPr>
                <w:snapToGrid w:val="0"/>
                <w:sz w:val="22"/>
                <w:szCs w:val="22"/>
              </w:rPr>
              <w:t>Level 4 Diploma in Fire Prevention</w:t>
            </w:r>
            <w:r w:rsidR="00F11154" w:rsidRPr="00AC5E78">
              <w:rPr>
                <w:snapToGrid w:val="0"/>
                <w:sz w:val="22"/>
                <w:szCs w:val="22"/>
              </w:rPr>
              <w:t xml:space="preserve"> or equivalent experience</w:t>
            </w:r>
            <w:r w:rsidRPr="00AC5E78">
              <w:rPr>
                <w:snapToGrid w:val="0"/>
                <w:sz w:val="22"/>
                <w:szCs w:val="22"/>
              </w:rPr>
              <w:t>.</w:t>
            </w:r>
          </w:p>
          <w:p w14:paraId="286C4A04" w14:textId="77777777" w:rsidR="00B82C84" w:rsidRPr="00AC5E78" w:rsidRDefault="00B82C84" w:rsidP="00B82C84">
            <w:pPr>
              <w:pStyle w:val="ListParagraph"/>
              <w:numPr>
                <w:ilvl w:val="0"/>
                <w:numId w:val="14"/>
              </w:numPr>
              <w:spacing w:before="60"/>
              <w:rPr>
                <w:snapToGrid w:val="0"/>
                <w:sz w:val="22"/>
                <w:szCs w:val="22"/>
              </w:rPr>
            </w:pPr>
            <w:r w:rsidRPr="00AC5E78">
              <w:rPr>
                <w:snapToGrid w:val="0"/>
                <w:sz w:val="22"/>
                <w:szCs w:val="22"/>
              </w:rPr>
              <w:t>NEBOSH National General Certificate or other relevant health &amp; safety qualification.</w:t>
            </w:r>
          </w:p>
          <w:p w14:paraId="51310CE3" w14:textId="77777777" w:rsidR="00B82C84" w:rsidRPr="00AC5E78" w:rsidRDefault="00B82C84" w:rsidP="00B82C84">
            <w:pPr>
              <w:pStyle w:val="ListParagraph"/>
              <w:numPr>
                <w:ilvl w:val="0"/>
                <w:numId w:val="14"/>
              </w:numPr>
              <w:spacing w:before="60"/>
              <w:rPr>
                <w:snapToGrid w:val="0"/>
                <w:sz w:val="22"/>
                <w:szCs w:val="22"/>
              </w:rPr>
            </w:pPr>
            <w:r w:rsidRPr="00AC5E78">
              <w:rPr>
                <w:snapToGrid w:val="0"/>
                <w:sz w:val="22"/>
                <w:szCs w:val="22"/>
              </w:rPr>
              <w:t xml:space="preserve">Significant experience of working in a senior security/fire role and risk/crisis management, including developing strategy in a multifunctional, challenging and changing environment. </w:t>
            </w:r>
          </w:p>
          <w:p w14:paraId="61C83C40" w14:textId="77777777" w:rsidR="00B82C84" w:rsidRPr="00AC5E78" w:rsidRDefault="00B82C84" w:rsidP="00B82C84">
            <w:pPr>
              <w:pStyle w:val="ListParagraph"/>
              <w:numPr>
                <w:ilvl w:val="0"/>
                <w:numId w:val="14"/>
              </w:numPr>
              <w:spacing w:before="60"/>
              <w:rPr>
                <w:snapToGrid w:val="0"/>
                <w:sz w:val="22"/>
                <w:szCs w:val="22"/>
              </w:rPr>
            </w:pPr>
            <w:r w:rsidRPr="00AC5E78">
              <w:rPr>
                <w:snapToGrid w:val="0"/>
                <w:sz w:val="22"/>
                <w:szCs w:val="22"/>
              </w:rPr>
              <w:t>Detailed understanding of the complex conservation and fire safety issues in the context of historic houses and museums.</w:t>
            </w:r>
          </w:p>
          <w:p w14:paraId="59BC50A5" w14:textId="77777777" w:rsidR="00B82C84" w:rsidRPr="00AC5E78" w:rsidRDefault="00B82C84" w:rsidP="00B82C84">
            <w:pPr>
              <w:pStyle w:val="ListParagraph"/>
              <w:numPr>
                <w:ilvl w:val="0"/>
                <w:numId w:val="14"/>
              </w:numPr>
              <w:spacing w:before="60"/>
              <w:rPr>
                <w:snapToGrid w:val="0"/>
                <w:sz w:val="22"/>
                <w:szCs w:val="22"/>
              </w:rPr>
            </w:pPr>
            <w:r w:rsidRPr="00AC5E78">
              <w:rPr>
                <w:snapToGrid w:val="0"/>
                <w:sz w:val="22"/>
                <w:szCs w:val="22"/>
              </w:rPr>
              <w:t xml:space="preserve">Detailed and extensive knowledge of Health &amp; Safety legislation, directives and industry guidelines as relate to the welfare of staff and visitors. </w:t>
            </w:r>
          </w:p>
          <w:p w14:paraId="286EAB46" w14:textId="173B76FA" w:rsidR="00B82C84" w:rsidRPr="00AC5E78" w:rsidRDefault="00B82C84" w:rsidP="00B82C84">
            <w:pPr>
              <w:pStyle w:val="ListParagraph"/>
              <w:numPr>
                <w:ilvl w:val="0"/>
                <w:numId w:val="14"/>
              </w:numPr>
              <w:spacing w:before="60"/>
              <w:rPr>
                <w:snapToGrid w:val="0"/>
                <w:sz w:val="22"/>
                <w:szCs w:val="22"/>
              </w:rPr>
            </w:pPr>
            <w:r w:rsidRPr="00AC5E78">
              <w:rPr>
                <w:snapToGrid w:val="0"/>
                <w:sz w:val="22"/>
                <w:szCs w:val="22"/>
              </w:rPr>
              <w:t>Detailed understanding of visitor service and access issues within a museum and historic house environment – the postholder is directly responsible for a Grade I listed building - and standards required by the government’s Museum Accreditation scheme and other sectoral legislation.</w:t>
            </w:r>
          </w:p>
          <w:p w14:paraId="4F727F67" w14:textId="24DCBACE" w:rsidR="00B82C84" w:rsidRPr="00AA436B" w:rsidRDefault="00B82C84" w:rsidP="00AA436B">
            <w:pPr>
              <w:pStyle w:val="ListParagraph"/>
              <w:numPr>
                <w:ilvl w:val="0"/>
                <w:numId w:val="14"/>
              </w:numPr>
              <w:spacing w:before="60"/>
              <w:rPr>
                <w:bCs/>
                <w:sz w:val="22"/>
                <w:szCs w:val="22"/>
              </w:rPr>
            </w:pPr>
            <w:r w:rsidRPr="00AC5E78">
              <w:rPr>
                <w:snapToGrid w:val="0"/>
                <w:sz w:val="22"/>
                <w:szCs w:val="22"/>
              </w:rPr>
              <w:t>Politically aware.</w:t>
            </w:r>
            <w:r>
              <w:rPr>
                <w:bCs/>
                <w:sz w:val="22"/>
                <w:szCs w:val="22"/>
              </w:rPr>
              <w:t xml:space="preserve"> </w:t>
            </w:r>
          </w:p>
        </w:tc>
      </w:tr>
      <w:tr w:rsidR="006F3E38" w14:paraId="10A5B8E2" w14:textId="77777777" w:rsidTr="00B121FA">
        <w:tc>
          <w:tcPr>
            <w:tcW w:w="1985" w:type="dxa"/>
          </w:tcPr>
          <w:p w14:paraId="6149444C" w14:textId="46D24192" w:rsidR="006F3E38" w:rsidRPr="00A5697E" w:rsidRDefault="006F3E38" w:rsidP="00D23E3B">
            <w:pPr>
              <w:pStyle w:val="DefaultText"/>
              <w:rPr>
                <w:rFonts w:ascii="Arial" w:hAnsi="Arial" w:cs="Arial"/>
                <w:b/>
                <w:sz w:val="22"/>
                <w:szCs w:val="22"/>
              </w:rPr>
            </w:pPr>
            <w:r w:rsidRPr="00A5697E">
              <w:rPr>
                <w:rFonts w:ascii="Arial" w:hAnsi="Arial" w:cs="Arial"/>
                <w:b/>
                <w:sz w:val="22"/>
                <w:szCs w:val="22"/>
              </w:rPr>
              <w:t>Experience</w:t>
            </w:r>
          </w:p>
        </w:tc>
        <w:tc>
          <w:tcPr>
            <w:tcW w:w="7371" w:type="dxa"/>
          </w:tcPr>
          <w:p w14:paraId="377360EB" w14:textId="2000360C" w:rsidR="00AA436B" w:rsidRPr="00AC5E78" w:rsidRDefault="00AA436B" w:rsidP="00AA436B">
            <w:pPr>
              <w:pStyle w:val="ListParagraph"/>
              <w:numPr>
                <w:ilvl w:val="0"/>
                <w:numId w:val="14"/>
              </w:numPr>
              <w:spacing w:before="60"/>
              <w:rPr>
                <w:snapToGrid w:val="0"/>
                <w:sz w:val="22"/>
                <w:szCs w:val="22"/>
              </w:rPr>
            </w:pPr>
            <w:r w:rsidRPr="00AC5E78">
              <w:rPr>
                <w:snapToGrid w:val="0"/>
                <w:sz w:val="22"/>
                <w:szCs w:val="22"/>
              </w:rPr>
              <w:t>Extensive knowledge and understanding of Fire Risk Assessment and Fire Regulatory requirement in line with current government legislation.</w:t>
            </w:r>
          </w:p>
          <w:p w14:paraId="43263C7B" w14:textId="4F1FCB55" w:rsidR="006B26B3" w:rsidRPr="00AC5E78" w:rsidRDefault="006B26B3" w:rsidP="006B26B3">
            <w:pPr>
              <w:pStyle w:val="ListParagraph"/>
              <w:numPr>
                <w:ilvl w:val="0"/>
                <w:numId w:val="14"/>
              </w:numPr>
              <w:spacing w:before="60"/>
              <w:rPr>
                <w:snapToGrid w:val="0"/>
                <w:sz w:val="22"/>
                <w:szCs w:val="22"/>
              </w:rPr>
            </w:pPr>
            <w:r w:rsidRPr="00AC5E78">
              <w:rPr>
                <w:snapToGrid w:val="0"/>
                <w:sz w:val="22"/>
                <w:szCs w:val="22"/>
              </w:rPr>
              <w:t>Extensive knowledge and understanding of security requirements in a heritage/museum setting.</w:t>
            </w:r>
          </w:p>
          <w:p w14:paraId="6059D603" w14:textId="77777777" w:rsidR="00AA436B" w:rsidRPr="00AC5E78" w:rsidRDefault="00AA436B" w:rsidP="00AA436B">
            <w:pPr>
              <w:pStyle w:val="ListParagraph"/>
              <w:numPr>
                <w:ilvl w:val="0"/>
                <w:numId w:val="14"/>
              </w:numPr>
              <w:spacing w:before="60"/>
              <w:rPr>
                <w:snapToGrid w:val="0"/>
                <w:sz w:val="22"/>
                <w:szCs w:val="22"/>
              </w:rPr>
            </w:pPr>
            <w:r w:rsidRPr="00AC5E78">
              <w:rPr>
                <w:snapToGrid w:val="0"/>
                <w:sz w:val="22"/>
                <w:szCs w:val="22"/>
              </w:rPr>
              <w:t>Extensive and proven experience of involvement in the day to day running of listed historic houses or museums.</w:t>
            </w:r>
          </w:p>
          <w:p w14:paraId="71741C3C" w14:textId="77777777" w:rsidR="00AA436B" w:rsidRPr="00AC5E78" w:rsidRDefault="00AA436B" w:rsidP="00AA436B">
            <w:pPr>
              <w:pStyle w:val="ListParagraph"/>
              <w:numPr>
                <w:ilvl w:val="0"/>
                <w:numId w:val="14"/>
              </w:numPr>
              <w:spacing w:before="60"/>
              <w:rPr>
                <w:snapToGrid w:val="0"/>
                <w:sz w:val="22"/>
                <w:szCs w:val="22"/>
              </w:rPr>
            </w:pPr>
            <w:r w:rsidRPr="00AC5E78">
              <w:rPr>
                <w:snapToGrid w:val="0"/>
                <w:sz w:val="22"/>
                <w:szCs w:val="22"/>
              </w:rPr>
              <w:t>Extensive experience of project management and procurement procedures and practices.</w:t>
            </w:r>
          </w:p>
          <w:p w14:paraId="0E6C2043" w14:textId="77777777" w:rsidR="00AA436B" w:rsidRPr="00AC5E78" w:rsidRDefault="00AA436B" w:rsidP="00AA436B">
            <w:pPr>
              <w:pStyle w:val="ListParagraph"/>
              <w:numPr>
                <w:ilvl w:val="0"/>
                <w:numId w:val="14"/>
              </w:numPr>
              <w:spacing w:before="60"/>
              <w:rPr>
                <w:snapToGrid w:val="0"/>
                <w:sz w:val="22"/>
                <w:szCs w:val="22"/>
              </w:rPr>
            </w:pPr>
            <w:r w:rsidRPr="00AC5E78">
              <w:rPr>
                <w:snapToGrid w:val="0"/>
                <w:sz w:val="22"/>
                <w:szCs w:val="22"/>
              </w:rPr>
              <w:t>Experience of leading, managing and developing a team.</w:t>
            </w:r>
          </w:p>
          <w:p w14:paraId="651E648F" w14:textId="77777777" w:rsidR="00AA436B" w:rsidRPr="00AC5E78" w:rsidRDefault="00AA436B" w:rsidP="00AA436B">
            <w:pPr>
              <w:pStyle w:val="ListParagraph"/>
              <w:numPr>
                <w:ilvl w:val="0"/>
                <w:numId w:val="14"/>
              </w:numPr>
              <w:spacing w:before="60"/>
              <w:rPr>
                <w:snapToGrid w:val="0"/>
                <w:sz w:val="22"/>
                <w:szCs w:val="22"/>
              </w:rPr>
            </w:pPr>
            <w:r w:rsidRPr="00AC5E78">
              <w:rPr>
                <w:snapToGrid w:val="0"/>
                <w:sz w:val="22"/>
                <w:szCs w:val="22"/>
              </w:rPr>
              <w:t>Experience of involvement in training staff – the postholder will be responsible for regular on-the-job training for a number of colleagues.</w:t>
            </w:r>
          </w:p>
          <w:p w14:paraId="3E6DAD7F" w14:textId="0D082C58" w:rsidR="009633AE" w:rsidRPr="00AA436B" w:rsidRDefault="00AA436B" w:rsidP="00AA436B">
            <w:pPr>
              <w:pStyle w:val="ListParagraph"/>
              <w:numPr>
                <w:ilvl w:val="0"/>
                <w:numId w:val="14"/>
              </w:numPr>
              <w:spacing w:before="60"/>
              <w:rPr>
                <w:bCs/>
                <w:sz w:val="22"/>
                <w:szCs w:val="22"/>
              </w:rPr>
            </w:pPr>
            <w:r w:rsidRPr="00AC5E78">
              <w:rPr>
                <w:snapToGrid w:val="0"/>
                <w:sz w:val="22"/>
                <w:szCs w:val="22"/>
              </w:rPr>
              <w:t>Demonstrable awareness of conservation issues in a historic house/museums context.</w:t>
            </w:r>
          </w:p>
        </w:tc>
      </w:tr>
      <w:tr w:rsidR="006F3E38" w14:paraId="226A9BDD" w14:textId="77777777" w:rsidTr="00B121FA">
        <w:tc>
          <w:tcPr>
            <w:tcW w:w="1985" w:type="dxa"/>
          </w:tcPr>
          <w:p w14:paraId="15D1583A" w14:textId="77777777" w:rsidR="006F3E38" w:rsidRPr="00A5697E" w:rsidRDefault="006F3E38" w:rsidP="00D23E3B">
            <w:pPr>
              <w:pStyle w:val="DefaultText"/>
              <w:rPr>
                <w:rFonts w:ascii="Arial" w:hAnsi="Arial" w:cs="Arial"/>
                <w:b/>
                <w:sz w:val="22"/>
                <w:szCs w:val="22"/>
              </w:rPr>
            </w:pPr>
            <w:r w:rsidRPr="00A5697E">
              <w:rPr>
                <w:rFonts w:ascii="Arial" w:hAnsi="Arial" w:cs="Arial"/>
                <w:b/>
                <w:sz w:val="22"/>
                <w:szCs w:val="22"/>
              </w:rPr>
              <w:t>Skills/Abilities</w:t>
            </w:r>
          </w:p>
          <w:p w14:paraId="1B326CCF" w14:textId="77777777" w:rsidR="006F3E38" w:rsidRPr="00A5697E" w:rsidRDefault="006F3E38" w:rsidP="00D23E3B">
            <w:pPr>
              <w:pStyle w:val="DefaultText"/>
              <w:rPr>
                <w:rFonts w:ascii="Arial" w:hAnsi="Arial" w:cs="Arial"/>
                <w:sz w:val="22"/>
                <w:szCs w:val="22"/>
              </w:rPr>
            </w:pPr>
          </w:p>
          <w:p w14:paraId="7884FC77" w14:textId="77777777" w:rsidR="006F3E38" w:rsidRDefault="006F3E38" w:rsidP="00D23E3B">
            <w:pPr>
              <w:pStyle w:val="DefaultText"/>
              <w:rPr>
                <w:rFonts w:ascii="Gill Sans" w:hAnsi="Gill Sans"/>
              </w:rPr>
            </w:pPr>
          </w:p>
          <w:p w14:paraId="20D65512" w14:textId="77777777" w:rsidR="006F3E38" w:rsidRDefault="006F3E38" w:rsidP="00D23E3B">
            <w:pPr>
              <w:pStyle w:val="DefaultText"/>
              <w:rPr>
                <w:rFonts w:ascii="Gill Sans" w:hAnsi="Gill Sans"/>
              </w:rPr>
            </w:pPr>
          </w:p>
          <w:p w14:paraId="598A667C" w14:textId="77777777" w:rsidR="006F3E38" w:rsidRDefault="006F3E38" w:rsidP="00D23E3B">
            <w:pPr>
              <w:pStyle w:val="DefaultText"/>
              <w:rPr>
                <w:rFonts w:ascii="Gill Sans" w:hAnsi="Gill Sans"/>
              </w:rPr>
            </w:pPr>
          </w:p>
          <w:p w14:paraId="2D8A7FCF" w14:textId="77777777" w:rsidR="006F3E38" w:rsidRDefault="006F3E38" w:rsidP="00D23E3B">
            <w:pPr>
              <w:pStyle w:val="DefaultText"/>
              <w:rPr>
                <w:rFonts w:ascii="Gill Sans" w:hAnsi="Gill Sans"/>
              </w:rPr>
            </w:pPr>
          </w:p>
          <w:p w14:paraId="3555FD18" w14:textId="77777777" w:rsidR="006F3E38" w:rsidRDefault="006F3E38" w:rsidP="00D23E3B">
            <w:pPr>
              <w:pStyle w:val="DefaultText"/>
              <w:rPr>
                <w:rFonts w:ascii="Gill Sans" w:hAnsi="Gill Sans"/>
              </w:rPr>
            </w:pPr>
          </w:p>
        </w:tc>
        <w:tc>
          <w:tcPr>
            <w:tcW w:w="7371" w:type="dxa"/>
          </w:tcPr>
          <w:p w14:paraId="5FD59B18" w14:textId="40B117CC"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lastRenderedPageBreak/>
              <w:t xml:space="preserve">Proven problem-solving skills – the postholder will frequently be required </w:t>
            </w:r>
            <w:r w:rsidR="00086F7C">
              <w:rPr>
                <w:snapToGrid w:val="0"/>
                <w:sz w:val="22"/>
                <w:szCs w:val="22"/>
              </w:rPr>
              <w:t xml:space="preserve">to </w:t>
            </w:r>
            <w:r w:rsidRPr="00AA436B">
              <w:rPr>
                <w:snapToGrid w:val="0"/>
                <w:sz w:val="22"/>
                <w:szCs w:val="22"/>
              </w:rPr>
              <w:t>resolve complex service delivery problems.</w:t>
            </w:r>
          </w:p>
          <w:p w14:paraId="20ABDE7B"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lastRenderedPageBreak/>
              <w:t xml:space="preserve">Commitment to customer service and quality work. </w:t>
            </w:r>
          </w:p>
          <w:p w14:paraId="7C82EAB3"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Excellent logistical skills.</w:t>
            </w:r>
          </w:p>
          <w:p w14:paraId="4572C2F2"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 xml:space="preserve">Excellent organisational and time management skills. </w:t>
            </w:r>
          </w:p>
          <w:p w14:paraId="5EADA9BC"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The ability to work effectively in a team.</w:t>
            </w:r>
          </w:p>
          <w:p w14:paraId="475579BF"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Ability to plan, manage and complete projects.</w:t>
            </w:r>
          </w:p>
          <w:p w14:paraId="352C762B"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Excellent written and verbal communication skills, including report writing.</w:t>
            </w:r>
          </w:p>
          <w:p w14:paraId="05BE2B0A"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Able to produce functional action plans that can be acted upon by appropriate persons.</w:t>
            </w:r>
          </w:p>
          <w:p w14:paraId="6B85C2D2" w14:textId="77777777"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Adaptable, ability to use initiative, be innovative and challenge status quo.</w:t>
            </w:r>
          </w:p>
          <w:p w14:paraId="058FE83B" w14:textId="35A37F4C" w:rsidR="00AA436B" w:rsidRPr="00AA436B" w:rsidRDefault="00AA436B" w:rsidP="00AA436B">
            <w:pPr>
              <w:pStyle w:val="ListParagraph"/>
              <w:numPr>
                <w:ilvl w:val="0"/>
                <w:numId w:val="14"/>
              </w:numPr>
              <w:spacing w:before="60"/>
              <w:rPr>
                <w:snapToGrid w:val="0"/>
                <w:sz w:val="22"/>
                <w:szCs w:val="22"/>
              </w:rPr>
            </w:pPr>
            <w:r w:rsidRPr="00AA436B">
              <w:rPr>
                <w:snapToGrid w:val="0"/>
                <w:sz w:val="22"/>
                <w:szCs w:val="22"/>
              </w:rPr>
              <w:t>IT skills.</w:t>
            </w:r>
          </w:p>
          <w:p w14:paraId="1E46EFCF" w14:textId="7CCCCF4F" w:rsidR="002C78DA" w:rsidRPr="00073DDB" w:rsidRDefault="00AA436B" w:rsidP="00AA436B">
            <w:pPr>
              <w:pStyle w:val="ListParagraph"/>
              <w:numPr>
                <w:ilvl w:val="0"/>
                <w:numId w:val="14"/>
              </w:numPr>
              <w:spacing w:before="60"/>
              <w:contextualSpacing w:val="0"/>
              <w:rPr>
                <w:snapToGrid w:val="0"/>
                <w:sz w:val="22"/>
                <w:szCs w:val="22"/>
              </w:rPr>
            </w:pPr>
            <w:r w:rsidRPr="00AA436B">
              <w:rPr>
                <w:snapToGrid w:val="0"/>
                <w:sz w:val="22"/>
                <w:szCs w:val="22"/>
              </w:rPr>
              <w:t>The ability to plan and monitor expenditure. Maintenance budgets are limited and the ability to achieve the maximum with the least possible expenditure is vital.</w:t>
            </w:r>
          </w:p>
        </w:tc>
      </w:tr>
      <w:tr w:rsidR="006F3E38" w14:paraId="6366ADB4" w14:textId="77777777" w:rsidTr="00B121FA">
        <w:tc>
          <w:tcPr>
            <w:tcW w:w="1985" w:type="dxa"/>
          </w:tcPr>
          <w:p w14:paraId="27174917" w14:textId="79F4D2FB" w:rsidR="006F3E38" w:rsidRPr="00A5697E" w:rsidRDefault="006F3E38" w:rsidP="00D23E3B">
            <w:pPr>
              <w:pStyle w:val="DefaultText"/>
              <w:rPr>
                <w:rFonts w:ascii="Arial" w:hAnsi="Arial" w:cs="Arial"/>
                <w:b/>
                <w:sz w:val="22"/>
                <w:szCs w:val="22"/>
              </w:rPr>
            </w:pPr>
            <w:r w:rsidRPr="00A5697E">
              <w:rPr>
                <w:rFonts w:ascii="Arial" w:hAnsi="Arial" w:cs="Arial"/>
                <w:b/>
                <w:sz w:val="22"/>
                <w:szCs w:val="22"/>
              </w:rPr>
              <w:lastRenderedPageBreak/>
              <w:t xml:space="preserve">Equalities </w:t>
            </w:r>
          </w:p>
        </w:tc>
        <w:tc>
          <w:tcPr>
            <w:tcW w:w="7371" w:type="dxa"/>
          </w:tcPr>
          <w:p w14:paraId="59B72DD8" w14:textId="4917489D" w:rsidR="006F3E38" w:rsidRPr="00B121FA" w:rsidRDefault="006F3E38" w:rsidP="00AC5E78">
            <w:pPr>
              <w:pStyle w:val="ListParagraph"/>
              <w:numPr>
                <w:ilvl w:val="0"/>
                <w:numId w:val="14"/>
              </w:numPr>
              <w:spacing w:before="60"/>
              <w:rPr>
                <w:snapToGrid w:val="0"/>
                <w:sz w:val="22"/>
                <w:szCs w:val="22"/>
              </w:rPr>
            </w:pPr>
            <w:r w:rsidRPr="00AC5E78">
              <w:rPr>
                <w:bCs/>
                <w:sz w:val="22"/>
                <w:szCs w:val="22"/>
              </w:rPr>
              <w:t xml:space="preserve">To uphold and carry out the duties of the post with due regard to </w:t>
            </w:r>
            <w:r w:rsidR="00AC5E78" w:rsidRPr="00AC5E78">
              <w:rPr>
                <w:bCs/>
                <w:sz w:val="22"/>
                <w:szCs w:val="22"/>
              </w:rPr>
              <w:t>B&amp;HM’</w:t>
            </w:r>
            <w:r w:rsidRPr="00AC5E78">
              <w:rPr>
                <w:bCs/>
                <w:sz w:val="22"/>
                <w:szCs w:val="22"/>
              </w:rPr>
              <w:t>s Equalities and Equality in Employment Policies.</w:t>
            </w:r>
          </w:p>
        </w:tc>
      </w:tr>
      <w:tr w:rsidR="006F3E38" w14:paraId="0FF5E404" w14:textId="77777777" w:rsidTr="00B121FA">
        <w:tc>
          <w:tcPr>
            <w:tcW w:w="1985" w:type="dxa"/>
          </w:tcPr>
          <w:p w14:paraId="51D3BB76" w14:textId="76CDE997" w:rsidR="006F3E38" w:rsidRPr="00A5697E" w:rsidRDefault="006F3E38" w:rsidP="00D23E3B">
            <w:pPr>
              <w:pStyle w:val="DefaultText"/>
              <w:rPr>
                <w:rFonts w:ascii="Arial" w:hAnsi="Arial" w:cs="Arial"/>
                <w:b/>
                <w:sz w:val="22"/>
                <w:szCs w:val="22"/>
              </w:rPr>
            </w:pPr>
            <w:r w:rsidRPr="00A5697E">
              <w:rPr>
                <w:rFonts w:ascii="Arial" w:hAnsi="Arial" w:cs="Arial"/>
                <w:b/>
                <w:sz w:val="22"/>
                <w:szCs w:val="22"/>
              </w:rPr>
              <w:t>Other Requirements</w:t>
            </w:r>
          </w:p>
        </w:tc>
        <w:tc>
          <w:tcPr>
            <w:tcW w:w="7371" w:type="dxa"/>
          </w:tcPr>
          <w:p w14:paraId="3CA87CC5" w14:textId="7A536798" w:rsidR="00B232CD" w:rsidRPr="00B121FA" w:rsidRDefault="006F3E38" w:rsidP="00AC5E78">
            <w:pPr>
              <w:pStyle w:val="ListParagraph"/>
              <w:numPr>
                <w:ilvl w:val="0"/>
                <w:numId w:val="14"/>
              </w:numPr>
              <w:spacing w:before="60"/>
              <w:rPr>
                <w:snapToGrid w:val="0"/>
                <w:sz w:val="22"/>
                <w:szCs w:val="22"/>
              </w:rPr>
            </w:pPr>
            <w:r w:rsidRPr="00B121FA">
              <w:rPr>
                <w:snapToGrid w:val="0"/>
                <w:sz w:val="22"/>
                <w:szCs w:val="22"/>
              </w:rPr>
              <w:t xml:space="preserve">Commitment to </w:t>
            </w:r>
            <w:r w:rsidR="00B232CD" w:rsidRPr="00B121FA">
              <w:rPr>
                <w:snapToGrid w:val="0"/>
                <w:sz w:val="22"/>
                <w:szCs w:val="22"/>
              </w:rPr>
              <w:t xml:space="preserve">understanding </w:t>
            </w:r>
            <w:r w:rsidRPr="00B121FA">
              <w:rPr>
                <w:snapToGrid w:val="0"/>
                <w:sz w:val="22"/>
                <w:szCs w:val="22"/>
              </w:rPr>
              <w:t xml:space="preserve">current Health </w:t>
            </w:r>
            <w:r w:rsidR="006B26B3">
              <w:rPr>
                <w:snapToGrid w:val="0"/>
                <w:sz w:val="22"/>
                <w:szCs w:val="22"/>
              </w:rPr>
              <w:t>&amp;</w:t>
            </w:r>
            <w:r w:rsidRPr="00B121FA">
              <w:rPr>
                <w:snapToGrid w:val="0"/>
                <w:sz w:val="22"/>
                <w:szCs w:val="22"/>
              </w:rPr>
              <w:t xml:space="preserve"> Safety legislation as it applies to the area of policy and practice as it applies in their area of work</w:t>
            </w:r>
            <w:r w:rsidR="00A5697E" w:rsidRPr="00B121FA">
              <w:rPr>
                <w:snapToGrid w:val="0"/>
                <w:sz w:val="22"/>
                <w:szCs w:val="22"/>
              </w:rPr>
              <w:t>.</w:t>
            </w:r>
          </w:p>
          <w:p w14:paraId="6014E801" w14:textId="6011A552" w:rsidR="00B232CD" w:rsidRPr="00B121FA" w:rsidRDefault="006F3E38" w:rsidP="00AC5E78">
            <w:pPr>
              <w:pStyle w:val="ListParagraph"/>
              <w:numPr>
                <w:ilvl w:val="0"/>
                <w:numId w:val="14"/>
              </w:numPr>
              <w:spacing w:before="60"/>
              <w:rPr>
                <w:snapToGrid w:val="0"/>
                <w:sz w:val="22"/>
                <w:szCs w:val="22"/>
              </w:rPr>
            </w:pPr>
            <w:r w:rsidRPr="00B121FA">
              <w:rPr>
                <w:snapToGrid w:val="0"/>
                <w:sz w:val="22"/>
                <w:szCs w:val="22"/>
              </w:rPr>
              <w:t xml:space="preserve">Ability to </w:t>
            </w:r>
            <w:r w:rsidR="00B232CD" w:rsidRPr="00B121FA">
              <w:rPr>
                <w:snapToGrid w:val="0"/>
                <w:sz w:val="22"/>
                <w:szCs w:val="22"/>
              </w:rPr>
              <w:t xml:space="preserve">manage </w:t>
            </w:r>
            <w:r w:rsidRPr="00B121FA">
              <w:rPr>
                <w:snapToGrid w:val="0"/>
                <w:sz w:val="22"/>
                <w:szCs w:val="22"/>
              </w:rPr>
              <w:t xml:space="preserve">and adhere to Health </w:t>
            </w:r>
            <w:r w:rsidR="006B26B3">
              <w:rPr>
                <w:snapToGrid w:val="0"/>
                <w:sz w:val="22"/>
                <w:szCs w:val="22"/>
              </w:rPr>
              <w:t>&amp;</w:t>
            </w:r>
            <w:r w:rsidRPr="00B121FA">
              <w:rPr>
                <w:snapToGrid w:val="0"/>
                <w:sz w:val="22"/>
                <w:szCs w:val="22"/>
              </w:rPr>
              <w:t xml:space="preserve"> Safety Policy, practices and instructions</w:t>
            </w:r>
            <w:r w:rsidR="00B232CD" w:rsidRPr="00B121FA">
              <w:rPr>
                <w:snapToGrid w:val="0"/>
                <w:sz w:val="22"/>
                <w:szCs w:val="22"/>
              </w:rPr>
              <w:t>.</w:t>
            </w:r>
          </w:p>
          <w:p w14:paraId="67EB58A0" w14:textId="77777777" w:rsidR="00B232CD" w:rsidRPr="00B121FA" w:rsidRDefault="006F3E38" w:rsidP="00AC5E78">
            <w:pPr>
              <w:pStyle w:val="ListParagraph"/>
              <w:numPr>
                <w:ilvl w:val="0"/>
                <w:numId w:val="14"/>
              </w:numPr>
              <w:spacing w:before="60"/>
              <w:rPr>
                <w:snapToGrid w:val="0"/>
                <w:sz w:val="22"/>
                <w:szCs w:val="22"/>
              </w:rPr>
            </w:pPr>
            <w:r w:rsidRPr="00B121FA">
              <w:rPr>
                <w:snapToGrid w:val="0"/>
                <w:sz w:val="22"/>
                <w:szCs w:val="22"/>
              </w:rPr>
              <w:t xml:space="preserve">Awareness of the need to identify </w:t>
            </w:r>
            <w:r w:rsidR="00B232CD" w:rsidRPr="00B121FA">
              <w:rPr>
                <w:snapToGrid w:val="0"/>
                <w:sz w:val="22"/>
                <w:szCs w:val="22"/>
              </w:rPr>
              <w:t xml:space="preserve">and manage </w:t>
            </w:r>
            <w:r w:rsidRPr="00B121FA">
              <w:rPr>
                <w:snapToGrid w:val="0"/>
                <w:sz w:val="22"/>
                <w:szCs w:val="22"/>
              </w:rPr>
              <w:t>hazards in the area of responsibility and the ability to contribute to an assessment and management of the associated risks</w:t>
            </w:r>
            <w:r w:rsidR="00B232CD" w:rsidRPr="00B121FA">
              <w:rPr>
                <w:snapToGrid w:val="0"/>
                <w:sz w:val="22"/>
                <w:szCs w:val="22"/>
              </w:rPr>
              <w:t>.</w:t>
            </w:r>
          </w:p>
          <w:p w14:paraId="3B3DB31D" w14:textId="77777777" w:rsidR="00B232CD" w:rsidRPr="00B121FA" w:rsidRDefault="006F3E38" w:rsidP="00AC5E78">
            <w:pPr>
              <w:pStyle w:val="ListParagraph"/>
              <w:numPr>
                <w:ilvl w:val="0"/>
                <w:numId w:val="14"/>
              </w:numPr>
              <w:spacing w:before="60"/>
              <w:rPr>
                <w:snapToGrid w:val="0"/>
                <w:sz w:val="22"/>
                <w:szCs w:val="22"/>
              </w:rPr>
            </w:pPr>
            <w:r w:rsidRPr="00B121FA">
              <w:rPr>
                <w:snapToGrid w:val="0"/>
                <w:sz w:val="22"/>
                <w:szCs w:val="22"/>
              </w:rPr>
              <w:t>Willingness to work weekends and evenings</w:t>
            </w:r>
            <w:r w:rsidR="00B232CD" w:rsidRPr="00B121FA">
              <w:rPr>
                <w:snapToGrid w:val="0"/>
                <w:sz w:val="22"/>
                <w:szCs w:val="22"/>
              </w:rPr>
              <w:t xml:space="preserve"> as required.</w:t>
            </w:r>
          </w:p>
          <w:p w14:paraId="65C89AF2" w14:textId="77777777" w:rsidR="006E3A06" w:rsidRPr="00B121FA" w:rsidRDefault="006F3E38" w:rsidP="00AC5E78">
            <w:pPr>
              <w:pStyle w:val="ListParagraph"/>
              <w:numPr>
                <w:ilvl w:val="0"/>
                <w:numId w:val="14"/>
              </w:numPr>
              <w:spacing w:before="60"/>
              <w:rPr>
                <w:snapToGrid w:val="0"/>
                <w:sz w:val="22"/>
                <w:szCs w:val="22"/>
              </w:rPr>
            </w:pPr>
            <w:r w:rsidRPr="00B121FA">
              <w:rPr>
                <w:snapToGrid w:val="0"/>
                <w:sz w:val="22"/>
                <w:szCs w:val="22"/>
              </w:rPr>
              <w:t>Commitment to continuing professional development and a willingness to learn</w:t>
            </w:r>
            <w:r w:rsidR="00B232CD" w:rsidRPr="00B121FA">
              <w:rPr>
                <w:snapToGrid w:val="0"/>
                <w:sz w:val="22"/>
                <w:szCs w:val="22"/>
              </w:rPr>
              <w:t>.</w:t>
            </w:r>
          </w:p>
          <w:p w14:paraId="468FA691" w14:textId="449DDE8C" w:rsidR="00073DDB" w:rsidRPr="009633AE" w:rsidRDefault="00073DDB" w:rsidP="00AC5E78">
            <w:pPr>
              <w:pStyle w:val="ListParagraph"/>
              <w:numPr>
                <w:ilvl w:val="0"/>
                <w:numId w:val="14"/>
              </w:numPr>
              <w:spacing w:before="60"/>
              <w:rPr>
                <w:sz w:val="22"/>
                <w:szCs w:val="22"/>
              </w:rPr>
            </w:pPr>
            <w:r w:rsidRPr="00B121FA">
              <w:rPr>
                <w:snapToGrid w:val="0"/>
                <w:sz w:val="22"/>
                <w:szCs w:val="22"/>
              </w:rPr>
              <w:t xml:space="preserve">To be available to respond to out-of-hours emergencies as part of the </w:t>
            </w:r>
            <w:r w:rsidR="00AC5E78">
              <w:rPr>
                <w:snapToGrid w:val="0"/>
                <w:sz w:val="22"/>
                <w:szCs w:val="22"/>
              </w:rPr>
              <w:t>B&amp;HM</w:t>
            </w:r>
            <w:r w:rsidRPr="00B121FA">
              <w:rPr>
                <w:snapToGrid w:val="0"/>
                <w:sz w:val="22"/>
                <w:szCs w:val="22"/>
              </w:rPr>
              <w:t xml:space="preserve"> emergency response plan.</w:t>
            </w:r>
          </w:p>
        </w:tc>
      </w:tr>
    </w:tbl>
    <w:p w14:paraId="3E2CC817" w14:textId="77777777" w:rsidR="003269DB" w:rsidRDefault="003269DB" w:rsidP="003269DB">
      <w:pPr>
        <w:pStyle w:val="DefaultText"/>
        <w:jc w:val="both"/>
        <w:outlineLvl w:val="0"/>
      </w:pPr>
    </w:p>
    <w:sectPr w:rsidR="003269DB" w:rsidSect="000C5E3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D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C11B8"/>
    <w:multiLevelType w:val="hybridMultilevel"/>
    <w:tmpl w:val="9EC8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819AB"/>
    <w:multiLevelType w:val="hybridMultilevel"/>
    <w:tmpl w:val="1DDA7BF8"/>
    <w:lvl w:ilvl="0" w:tplc="2B748C20">
      <w:start w:val="1"/>
      <w:numFmt w:val="bullet"/>
      <w:lvlText w:val=""/>
      <w:lvlJc w:val="left"/>
      <w:pPr>
        <w:tabs>
          <w:tab w:val="num" w:pos="340"/>
        </w:tabs>
        <w:ind w:left="340"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63B55"/>
    <w:multiLevelType w:val="hybridMultilevel"/>
    <w:tmpl w:val="B676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447419"/>
    <w:multiLevelType w:val="hybridMultilevel"/>
    <w:tmpl w:val="E89E9B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F47F8"/>
    <w:multiLevelType w:val="hybridMultilevel"/>
    <w:tmpl w:val="6CF2F414"/>
    <w:lvl w:ilvl="0" w:tplc="FC4A580E">
      <w:start w:val="1"/>
      <w:numFmt w:val="bullet"/>
      <w:lvlText w:val=""/>
      <w:lvlJc w:val="left"/>
      <w:pPr>
        <w:tabs>
          <w:tab w:val="num" w:pos="1134"/>
        </w:tabs>
        <w:ind w:left="1134" w:hanging="45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2A7E578A"/>
    <w:multiLevelType w:val="hybridMultilevel"/>
    <w:tmpl w:val="04D2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627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903775"/>
    <w:multiLevelType w:val="hybridMultilevel"/>
    <w:tmpl w:val="861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D5B4D"/>
    <w:multiLevelType w:val="singleLevel"/>
    <w:tmpl w:val="CFA8D9EE"/>
    <w:lvl w:ilvl="0">
      <w:start w:val="1"/>
      <w:numFmt w:val="decimal"/>
      <w:lvlText w:val="%1."/>
      <w:lvlJc w:val="left"/>
      <w:pPr>
        <w:tabs>
          <w:tab w:val="num" w:pos="414"/>
        </w:tabs>
        <w:ind w:left="414" w:hanging="414"/>
      </w:pPr>
    </w:lvl>
  </w:abstractNum>
  <w:abstractNum w:abstractNumId="13" w15:restartNumberingAfterBreak="0">
    <w:nsid w:val="4BC15FD8"/>
    <w:multiLevelType w:val="hybridMultilevel"/>
    <w:tmpl w:val="C102EA34"/>
    <w:lvl w:ilvl="0" w:tplc="B100D116">
      <w:start w:val="1"/>
      <w:numFmt w:val="decimal"/>
      <w:lvlText w:val="%1"/>
      <w:lvlJc w:val="left"/>
      <w:pPr>
        <w:tabs>
          <w:tab w:val="num" w:pos="680"/>
        </w:tabs>
        <w:ind w:left="680" w:hanging="6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4F2C1722"/>
    <w:multiLevelType w:val="hybridMultilevel"/>
    <w:tmpl w:val="CD54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E6DD7"/>
    <w:multiLevelType w:val="hybridMultilevel"/>
    <w:tmpl w:val="28BC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529B7"/>
    <w:multiLevelType w:val="hybridMultilevel"/>
    <w:tmpl w:val="86666304"/>
    <w:lvl w:ilvl="0" w:tplc="E7E4D97A">
      <w:start w:val="1"/>
      <w:numFmt w:val="decimal"/>
      <w:lvlText w:val="%1."/>
      <w:lvlJc w:val="left"/>
      <w:pPr>
        <w:ind w:left="794" w:hanging="434"/>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18" w15:restartNumberingAfterBreak="0">
    <w:nsid w:val="762C466B"/>
    <w:multiLevelType w:val="hybridMultilevel"/>
    <w:tmpl w:val="5438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61000"/>
    <w:multiLevelType w:val="hybridMultilevel"/>
    <w:tmpl w:val="45F64578"/>
    <w:lvl w:ilvl="0" w:tplc="D5244714">
      <w:start w:val="1"/>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16cid:durableId="20151791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3942611">
    <w:abstractNumId w:val="12"/>
  </w:num>
  <w:num w:numId="3" w16cid:durableId="802578859">
    <w:abstractNumId w:val="6"/>
  </w:num>
  <w:num w:numId="4" w16cid:durableId="561060834">
    <w:abstractNumId w:val="13"/>
  </w:num>
  <w:num w:numId="5" w16cid:durableId="1350109125">
    <w:abstractNumId w:val="9"/>
  </w:num>
  <w:num w:numId="6" w16cid:durableId="1161578363">
    <w:abstractNumId w:val="7"/>
  </w:num>
  <w:num w:numId="7" w16cid:durableId="1393312385">
    <w:abstractNumId w:val="1"/>
  </w:num>
  <w:num w:numId="8" w16cid:durableId="1611276641">
    <w:abstractNumId w:val="8"/>
  </w:num>
  <w:num w:numId="9" w16cid:durableId="1560823460">
    <w:abstractNumId w:val="20"/>
  </w:num>
  <w:num w:numId="10" w16cid:durableId="586622803">
    <w:abstractNumId w:val="17"/>
  </w:num>
  <w:num w:numId="11" w16cid:durableId="666981357">
    <w:abstractNumId w:val="5"/>
  </w:num>
  <w:num w:numId="12" w16cid:durableId="949707561">
    <w:abstractNumId w:val="0"/>
  </w:num>
  <w:num w:numId="13" w16cid:durableId="1044253231">
    <w:abstractNumId w:val="10"/>
  </w:num>
  <w:num w:numId="14" w16cid:durableId="140124541">
    <w:abstractNumId w:val="18"/>
  </w:num>
  <w:num w:numId="15" w16cid:durableId="1967422732">
    <w:abstractNumId w:val="4"/>
  </w:num>
  <w:num w:numId="16" w16cid:durableId="816843142">
    <w:abstractNumId w:val="15"/>
  </w:num>
  <w:num w:numId="17" w16cid:durableId="648560722">
    <w:abstractNumId w:val="14"/>
  </w:num>
  <w:num w:numId="18" w16cid:durableId="670988814">
    <w:abstractNumId w:val="19"/>
  </w:num>
  <w:num w:numId="19" w16cid:durableId="308437735">
    <w:abstractNumId w:val="2"/>
  </w:num>
  <w:num w:numId="20" w16cid:durableId="1568101978">
    <w:abstractNumId w:val="3"/>
  </w:num>
  <w:num w:numId="21" w16cid:durableId="138619457">
    <w:abstractNumId w:val="16"/>
  </w:num>
  <w:num w:numId="22" w16cid:durableId="1493715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BB"/>
    <w:rsid w:val="00013B84"/>
    <w:rsid w:val="000328F0"/>
    <w:rsid w:val="000461F7"/>
    <w:rsid w:val="00046F10"/>
    <w:rsid w:val="00055DA8"/>
    <w:rsid w:val="00073DDB"/>
    <w:rsid w:val="00086F7C"/>
    <w:rsid w:val="000C5E34"/>
    <w:rsid w:val="00110FE4"/>
    <w:rsid w:val="00117BC8"/>
    <w:rsid w:val="001212BE"/>
    <w:rsid w:val="001352F9"/>
    <w:rsid w:val="0014095D"/>
    <w:rsid w:val="001A7B06"/>
    <w:rsid w:val="001C3026"/>
    <w:rsid w:val="001E2096"/>
    <w:rsid w:val="001E79DF"/>
    <w:rsid w:val="00215666"/>
    <w:rsid w:val="00281EBB"/>
    <w:rsid w:val="002C3521"/>
    <w:rsid w:val="002C78DA"/>
    <w:rsid w:val="002F5866"/>
    <w:rsid w:val="003014FB"/>
    <w:rsid w:val="00305335"/>
    <w:rsid w:val="003269DB"/>
    <w:rsid w:val="00374957"/>
    <w:rsid w:val="003868F3"/>
    <w:rsid w:val="003B131F"/>
    <w:rsid w:val="003B2DC6"/>
    <w:rsid w:val="00421A08"/>
    <w:rsid w:val="00422C25"/>
    <w:rsid w:val="004766CF"/>
    <w:rsid w:val="004C4F1C"/>
    <w:rsid w:val="005D36A8"/>
    <w:rsid w:val="005F3C22"/>
    <w:rsid w:val="00643B5B"/>
    <w:rsid w:val="006511F9"/>
    <w:rsid w:val="006B26B3"/>
    <w:rsid w:val="006B2AFD"/>
    <w:rsid w:val="006E3A06"/>
    <w:rsid w:val="006F3E38"/>
    <w:rsid w:val="0083023F"/>
    <w:rsid w:val="00833350"/>
    <w:rsid w:val="008625BF"/>
    <w:rsid w:val="00886A28"/>
    <w:rsid w:val="008C3F13"/>
    <w:rsid w:val="00910828"/>
    <w:rsid w:val="009633AE"/>
    <w:rsid w:val="00983277"/>
    <w:rsid w:val="009B7551"/>
    <w:rsid w:val="009C6CC2"/>
    <w:rsid w:val="00A16DBD"/>
    <w:rsid w:val="00A2686D"/>
    <w:rsid w:val="00A5697E"/>
    <w:rsid w:val="00A63B72"/>
    <w:rsid w:val="00AA436B"/>
    <w:rsid w:val="00AC5E78"/>
    <w:rsid w:val="00AD0798"/>
    <w:rsid w:val="00B121FA"/>
    <w:rsid w:val="00B232CD"/>
    <w:rsid w:val="00B637AF"/>
    <w:rsid w:val="00B7177F"/>
    <w:rsid w:val="00B82C84"/>
    <w:rsid w:val="00BA1C34"/>
    <w:rsid w:val="00BA59B8"/>
    <w:rsid w:val="00BC4D07"/>
    <w:rsid w:val="00BD583F"/>
    <w:rsid w:val="00BD7178"/>
    <w:rsid w:val="00BE1933"/>
    <w:rsid w:val="00C84B15"/>
    <w:rsid w:val="00C86959"/>
    <w:rsid w:val="00CC2FC7"/>
    <w:rsid w:val="00CF3E41"/>
    <w:rsid w:val="00D1491D"/>
    <w:rsid w:val="00D43484"/>
    <w:rsid w:val="00D6435F"/>
    <w:rsid w:val="00E14715"/>
    <w:rsid w:val="00E44AB9"/>
    <w:rsid w:val="00F11154"/>
    <w:rsid w:val="00F127DE"/>
    <w:rsid w:val="00F36C28"/>
    <w:rsid w:val="00F7732D"/>
    <w:rsid w:val="00FB0CF6"/>
    <w:rsid w:val="00F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D6D7"/>
  <w15:docId w15:val="{58B1F724-F838-47F0-A24B-EE631802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BB"/>
    <w:pPr>
      <w:spacing w:after="0" w:line="240" w:lineRule="auto"/>
    </w:pPr>
    <w:rPr>
      <w:rFonts w:ascii="Arial" w:eastAsia="Times New Roman" w:hAnsi="Arial" w:cs="Arial"/>
      <w:sz w:val="24"/>
      <w:szCs w:val="20"/>
      <w:lang w:eastAsia="en-GB"/>
    </w:rPr>
  </w:style>
  <w:style w:type="paragraph" w:styleId="Heading3">
    <w:name w:val="heading 3"/>
    <w:basedOn w:val="Normal"/>
    <w:next w:val="Normal"/>
    <w:link w:val="Heading3Char"/>
    <w:uiPriority w:val="1"/>
    <w:qFormat/>
    <w:rsid w:val="00281EBB"/>
    <w:pPr>
      <w:keepNext/>
      <w:spacing w:before="120" w:after="60"/>
      <w:ind w:left="720" w:hanging="720"/>
      <w:outlineLvl w:val="2"/>
    </w:pPr>
    <w:rPr>
      <w:rFonts w:cs="Times New Roman"/>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81EBB"/>
    <w:rPr>
      <w:rFonts w:ascii="Arial" w:eastAsia="Times New Roman" w:hAnsi="Arial" w:cs="Times New Roman"/>
      <w:bCs/>
      <w:sz w:val="24"/>
      <w:szCs w:val="26"/>
    </w:rPr>
  </w:style>
  <w:style w:type="paragraph" w:styleId="BodyText">
    <w:name w:val="Body Text"/>
    <w:basedOn w:val="Normal"/>
    <w:link w:val="BodyTextChar"/>
    <w:uiPriority w:val="1"/>
    <w:qFormat/>
    <w:rsid w:val="00281EBB"/>
    <w:pPr>
      <w:spacing w:after="120"/>
    </w:pPr>
  </w:style>
  <w:style w:type="character" w:customStyle="1" w:styleId="BodyTextChar">
    <w:name w:val="Body Text Char"/>
    <w:basedOn w:val="DefaultParagraphFont"/>
    <w:link w:val="BodyText"/>
    <w:uiPriority w:val="1"/>
    <w:rsid w:val="00281EBB"/>
    <w:rPr>
      <w:rFonts w:ascii="Arial" w:eastAsia="Times New Roman" w:hAnsi="Arial" w:cs="Arial"/>
      <w:sz w:val="24"/>
      <w:szCs w:val="20"/>
      <w:lang w:eastAsia="en-GB"/>
    </w:rPr>
  </w:style>
  <w:style w:type="paragraph" w:styleId="BodyTextIndent3">
    <w:name w:val="Body Text Indent 3"/>
    <w:basedOn w:val="Normal"/>
    <w:link w:val="BodyTextIndent3Char"/>
    <w:rsid w:val="00281EBB"/>
    <w:pPr>
      <w:spacing w:after="120"/>
      <w:ind w:left="283"/>
    </w:pPr>
    <w:rPr>
      <w:rFonts w:cs="Times New Roman"/>
      <w:sz w:val="16"/>
      <w:szCs w:val="16"/>
      <w:lang w:eastAsia="en-US"/>
    </w:rPr>
  </w:style>
  <w:style w:type="character" w:customStyle="1" w:styleId="BodyTextIndent3Char">
    <w:name w:val="Body Text Indent 3 Char"/>
    <w:basedOn w:val="DefaultParagraphFont"/>
    <w:link w:val="BodyTextIndent3"/>
    <w:rsid w:val="00281EBB"/>
    <w:rPr>
      <w:rFonts w:ascii="Arial" w:eastAsia="Times New Roman" w:hAnsi="Arial" w:cs="Times New Roman"/>
      <w:sz w:val="16"/>
      <w:szCs w:val="16"/>
    </w:rPr>
  </w:style>
  <w:style w:type="paragraph" w:customStyle="1" w:styleId="BHCCaddressfrontcover">
    <w:name w:val="BHCC address front cover"/>
    <w:autoRedefine/>
    <w:qFormat/>
    <w:rsid w:val="00281EBB"/>
    <w:pPr>
      <w:spacing w:after="0" w:line="240" w:lineRule="auto"/>
    </w:pPr>
    <w:rPr>
      <w:rFonts w:ascii="Arial" w:eastAsia="Times New Roman" w:hAnsi="Arial" w:cs="Arial"/>
      <w:b/>
      <w:color w:val="404040"/>
      <w:lang w:val="en-US"/>
    </w:rPr>
  </w:style>
  <w:style w:type="paragraph" w:customStyle="1" w:styleId="Default">
    <w:name w:val="Default"/>
    <w:rsid w:val="00281EB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055DA8"/>
    <w:rPr>
      <w:rFonts w:ascii="Times New Roman" w:hAnsi="Times New Roman" w:cs="Times New Roman"/>
      <w:noProof/>
      <w:lang w:eastAsia="en-US"/>
    </w:rPr>
  </w:style>
  <w:style w:type="paragraph" w:styleId="ListParagraph">
    <w:name w:val="List Paragraph"/>
    <w:basedOn w:val="Normal"/>
    <w:uiPriority w:val="34"/>
    <w:qFormat/>
    <w:rsid w:val="00AD0798"/>
    <w:pPr>
      <w:ind w:left="720"/>
      <w:contextualSpacing/>
    </w:pPr>
  </w:style>
  <w:style w:type="character" w:customStyle="1" w:styleId="PlainTextChar">
    <w:name w:val="Plain Text Char"/>
    <w:link w:val="PlainText"/>
    <w:rsid w:val="003269DB"/>
    <w:rPr>
      <w:rFonts w:ascii="Consolas" w:hAnsi="Consolas"/>
    </w:rPr>
  </w:style>
  <w:style w:type="paragraph" w:styleId="PlainText">
    <w:name w:val="Plain Text"/>
    <w:basedOn w:val="Normal"/>
    <w:link w:val="PlainTextChar"/>
    <w:rsid w:val="003269DB"/>
    <w:rPr>
      <w:rFonts w:ascii="Consolas" w:eastAsiaTheme="minorHAnsi" w:hAnsi="Consolas" w:cstheme="minorBidi"/>
      <w:sz w:val="22"/>
      <w:szCs w:val="22"/>
      <w:lang w:eastAsia="en-US"/>
    </w:rPr>
  </w:style>
  <w:style w:type="character" w:customStyle="1" w:styleId="PlainTextChar1">
    <w:name w:val="Plain Text Char1"/>
    <w:basedOn w:val="DefaultParagraphFont"/>
    <w:uiPriority w:val="99"/>
    <w:semiHidden/>
    <w:rsid w:val="003269DB"/>
    <w:rPr>
      <w:rFonts w:ascii="Consolas" w:eastAsia="Times New Roman" w:hAnsi="Consolas" w:cs="Arial"/>
      <w:sz w:val="21"/>
      <w:szCs w:val="21"/>
      <w:lang w:eastAsia="en-GB"/>
    </w:rPr>
  </w:style>
  <w:style w:type="paragraph" w:customStyle="1" w:styleId="Bullet1">
    <w:name w:val="Bullet1"/>
    <w:basedOn w:val="Normal"/>
    <w:rsid w:val="009C6CC2"/>
    <w:pPr>
      <w:spacing w:before="144"/>
    </w:pPr>
    <w:rPr>
      <w:rFonts w:ascii="Gill Sans" w:hAnsi="Gill Sans" w:cs="Times New Roman"/>
      <w:snapToGrid w:val="0"/>
      <w:color w:val="000000"/>
      <w:lang w:val="en-US" w:eastAsia="en-US"/>
    </w:rPr>
  </w:style>
  <w:style w:type="paragraph" w:styleId="Revision">
    <w:name w:val="Revision"/>
    <w:hidden/>
    <w:uiPriority w:val="99"/>
    <w:semiHidden/>
    <w:rsid w:val="00F11154"/>
    <w:pPr>
      <w:spacing w:after="0" w:line="240" w:lineRule="auto"/>
    </w:pPr>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1431</Words>
  <Characters>8160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BHCC</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helengraham</dc:creator>
  <cp:lastModifiedBy>Clare Bailey</cp:lastModifiedBy>
  <cp:revision>2</cp:revision>
  <dcterms:created xsi:type="dcterms:W3CDTF">2024-04-02T10:11:00Z</dcterms:created>
  <dcterms:modified xsi:type="dcterms:W3CDTF">2024-04-02T10:11:00Z</dcterms:modified>
</cp:coreProperties>
</file>